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20BE1" w14:textId="5DF83EAF" w:rsidR="00C136EA" w:rsidRDefault="00C72D01" w:rsidP="00A30AB7">
      <w:pPr>
        <w:pStyle w:val="NormalWeb"/>
        <w:spacing w:before="0" w:beforeAutospacing="0" w:after="0" w:afterAutospacing="0" w:line="300" w:lineRule="atLeast"/>
        <w:jc w:val="both"/>
        <w:rPr>
          <w:rFonts w:ascii="Open Sans" w:hAnsi="Open Sans" w:cs="Open Sans"/>
          <w:color w:val="3F4350"/>
          <w:sz w:val="21"/>
          <w:szCs w:val="21"/>
        </w:rPr>
      </w:pPr>
      <w:r>
        <w:rPr>
          <w:rFonts w:ascii="Open Sans" w:hAnsi="Open Sans" w:cs="Open Sans"/>
          <w:color w:val="3F4350"/>
          <w:sz w:val="21"/>
          <w:szCs w:val="21"/>
        </w:rPr>
        <w:t>Lessons-learned from November 2025 and January 2026 events: impacts, gap-analysis and future recommendations</w:t>
      </w:r>
    </w:p>
    <w:p w14:paraId="1819834A" w14:textId="77777777" w:rsidR="00342336" w:rsidRDefault="00342336" w:rsidP="00A30AB7">
      <w:pPr>
        <w:pStyle w:val="NormalWeb"/>
        <w:spacing w:before="0" w:beforeAutospacing="0" w:after="0" w:afterAutospacing="0" w:line="300" w:lineRule="atLeast"/>
        <w:jc w:val="both"/>
        <w:rPr>
          <w:rFonts w:ascii="Open Sans" w:hAnsi="Open Sans" w:cs="Open Sans"/>
          <w:color w:val="3F4350"/>
          <w:sz w:val="21"/>
          <w:szCs w:val="21"/>
        </w:rPr>
      </w:pPr>
    </w:p>
    <w:p w14:paraId="7777E276" w14:textId="574691A0" w:rsidR="00C136EA" w:rsidRDefault="00C136EA" w:rsidP="00A30AB7">
      <w:pPr>
        <w:pStyle w:val="NormalWeb"/>
        <w:spacing w:before="0" w:beforeAutospacing="0" w:after="0" w:afterAutospacing="0" w:line="300" w:lineRule="atLeast"/>
        <w:jc w:val="both"/>
        <w:rPr>
          <w:rFonts w:ascii="Open Sans" w:hAnsi="Open Sans" w:cs="Open Sans"/>
          <w:color w:val="3F4350"/>
          <w:sz w:val="21"/>
          <w:szCs w:val="21"/>
        </w:rPr>
      </w:pPr>
      <w:r>
        <w:rPr>
          <w:rFonts w:ascii="Open Sans" w:hAnsi="Open Sans" w:cs="Open Sans"/>
          <w:color w:val="3F4350"/>
          <w:sz w:val="21"/>
          <w:szCs w:val="21"/>
        </w:rPr>
        <w:t>Y. Maneva, D. Shukhobodskaia, E. Dom and J. Patoul</w:t>
      </w:r>
    </w:p>
    <w:p w14:paraId="3D071966" w14:textId="434949C1" w:rsidR="00313EB3" w:rsidRPr="009C5C2A" w:rsidRDefault="00C72D01" w:rsidP="009C5C2A">
      <w:pPr>
        <w:pStyle w:val="NormalWeb"/>
        <w:spacing w:before="120" w:beforeAutospacing="0" w:after="0" w:afterAutospacing="0" w:line="300" w:lineRule="atLeast"/>
        <w:jc w:val="both"/>
        <w:rPr>
          <w:rFonts w:ascii="Open Sans" w:hAnsi="Open Sans" w:cs="Open Sans"/>
          <w:color w:val="3F4350"/>
          <w:sz w:val="21"/>
          <w:szCs w:val="21"/>
        </w:rPr>
      </w:pPr>
      <w:r>
        <w:rPr>
          <w:rFonts w:ascii="Open Sans" w:hAnsi="Open Sans" w:cs="Open Sans"/>
          <w:color w:val="3F4350"/>
          <w:sz w:val="21"/>
          <w:szCs w:val="21"/>
        </w:rPr>
        <w:t xml:space="preserve">The recent space weather events of late 2025 and early 2026 provided a timely emphasis on the continuous need for global space weather monitoring throughout the descending phase of the solar cycle. These events can be used as a practical stress test for aviation operations, satellite services, and power grid resilience. This work presents a case study of the November 2025 and the January 2026 events, comparing their physical drivers, space weather impacts and operational implications. While both events relate to the arrival of fast Earth-directed coronal mass ejections (CMEs), the events differ in severity of the accompanying solar energetic particle flux levels and induced geomagnetic activity. The November 2025 event was characterized by a series of high-energy solar proton enhancements associated with major solar flares and fast CMEs, resulting in elevated radiation levels at aviation altitudes, degradation of high-frequency (HF) communications in polar regions, and likely increased single-event upsets in satellite systems. The recommendations for the airlines operating polar routes in such cases are to consider altitude adjustments and rerouting strategies in accordance with space weather advisories, while for satellite operators this event is expected to trigger mitigation protocols to safeguard sensitive components. </w:t>
      </w:r>
      <w:r w:rsidR="00186AB3">
        <w:rPr>
          <w:rFonts w:ascii="Open Sans" w:hAnsi="Open Sans" w:cs="Open Sans"/>
          <w:color w:val="3F4350"/>
          <w:sz w:val="21"/>
          <w:szCs w:val="21"/>
          <w:shd w:val="clear" w:color="auto" w:fill="FFFFFF"/>
        </w:rPr>
        <w:t>The January 2026 event was driven by the arrival of a fast ICME and the passage of a magnetic structure with an unusually strong interplanetary magnetic field. This led</w:t>
      </w:r>
      <w:r>
        <w:rPr>
          <w:rFonts w:ascii="Open Sans" w:hAnsi="Open Sans" w:cs="Open Sans"/>
          <w:color w:val="3F4350"/>
          <w:sz w:val="21"/>
          <w:szCs w:val="21"/>
        </w:rPr>
        <w:t xml:space="preserve"> to close to extreme geomagnetic storm</w:t>
      </w:r>
      <w:r w:rsidR="00116DE4">
        <w:rPr>
          <w:rFonts w:ascii="Open Sans" w:hAnsi="Open Sans" w:cs="Open Sans"/>
          <w:color w:val="3F4350"/>
          <w:sz w:val="21"/>
          <w:szCs w:val="21"/>
        </w:rPr>
        <w:t>s</w:t>
      </w:r>
      <w:r>
        <w:rPr>
          <w:rFonts w:ascii="Open Sans" w:hAnsi="Open Sans" w:cs="Open Sans"/>
          <w:color w:val="3F4350"/>
          <w:sz w:val="21"/>
          <w:szCs w:val="21"/>
        </w:rPr>
        <w:t xml:space="preserve"> </w:t>
      </w:r>
      <w:r w:rsidR="00533EA3">
        <w:rPr>
          <w:rFonts w:ascii="Open Sans" w:hAnsi="Open Sans" w:cs="Open Sans"/>
          <w:color w:val="3F4350"/>
          <w:sz w:val="21"/>
          <w:szCs w:val="21"/>
        </w:rPr>
        <w:t>with associated HF COM degradation</w:t>
      </w:r>
      <w:r w:rsidR="00856683">
        <w:rPr>
          <w:rFonts w:ascii="Open Sans" w:hAnsi="Open Sans" w:cs="Open Sans"/>
          <w:color w:val="3F4350"/>
          <w:sz w:val="21"/>
          <w:szCs w:val="21"/>
        </w:rPr>
        <w:t xml:space="preserve"> in the polar regions</w:t>
      </w:r>
      <w:r w:rsidR="00603F66">
        <w:rPr>
          <w:rFonts w:ascii="Open Sans" w:hAnsi="Open Sans" w:cs="Open Sans"/>
          <w:color w:val="3F4350"/>
          <w:sz w:val="21"/>
          <w:szCs w:val="21"/>
        </w:rPr>
        <w:t xml:space="preserve">. </w:t>
      </w:r>
      <w:r w:rsidR="00761E4C">
        <w:rPr>
          <w:rFonts w:ascii="Open Sans" w:hAnsi="Open Sans" w:cs="Open Sans"/>
          <w:color w:val="3F4350"/>
          <w:sz w:val="21"/>
          <w:szCs w:val="21"/>
        </w:rPr>
        <w:t>It</w:t>
      </w:r>
      <w:r w:rsidR="00603F66">
        <w:rPr>
          <w:rFonts w:ascii="Open Sans" w:hAnsi="Open Sans" w:cs="Open Sans"/>
          <w:color w:val="3F4350"/>
          <w:sz w:val="21"/>
          <w:szCs w:val="21"/>
        </w:rPr>
        <w:t xml:space="preserve"> is</w:t>
      </w:r>
      <w:r>
        <w:rPr>
          <w:rFonts w:ascii="Open Sans" w:hAnsi="Open Sans" w:cs="Open Sans"/>
          <w:color w:val="3F4350"/>
          <w:sz w:val="21"/>
          <w:szCs w:val="21"/>
        </w:rPr>
        <w:t xml:space="preserve"> expected to have resulted in geomagnetically induced currents (GICs), posing concerns about power grid stability and possible intermittent disruptions to power transmission infrastructure at high latitudes. Both events have resulted in expected GNSS signal degradation with </w:t>
      </w:r>
      <w:r w:rsidR="003A594C">
        <w:rPr>
          <w:rFonts w:ascii="Open Sans" w:hAnsi="Open Sans" w:cs="Open Sans"/>
          <w:color w:val="3F4350"/>
          <w:sz w:val="21"/>
          <w:szCs w:val="21"/>
        </w:rPr>
        <w:t xml:space="preserve">the event in January having particularly </w:t>
      </w:r>
      <w:r>
        <w:rPr>
          <w:rFonts w:ascii="Open Sans" w:hAnsi="Open Sans" w:cs="Open Sans"/>
          <w:color w:val="3F4350"/>
          <w:sz w:val="21"/>
          <w:szCs w:val="21"/>
        </w:rPr>
        <w:t>strong impact</w:t>
      </w:r>
      <w:r w:rsidR="00711484">
        <w:rPr>
          <w:rFonts w:ascii="Open Sans" w:hAnsi="Open Sans" w:cs="Open Sans"/>
          <w:color w:val="3F4350"/>
          <w:sz w:val="21"/>
          <w:szCs w:val="21"/>
        </w:rPr>
        <w:t>s</w:t>
      </w:r>
      <w:r>
        <w:rPr>
          <w:rFonts w:ascii="Open Sans" w:hAnsi="Open Sans" w:cs="Open Sans"/>
          <w:color w:val="3F4350"/>
          <w:sz w:val="21"/>
          <w:szCs w:val="21"/>
        </w:rPr>
        <w:t xml:space="preserve"> on the wide-area augmentation systems </w:t>
      </w:r>
      <w:r w:rsidR="00F34CC2">
        <w:rPr>
          <w:rFonts w:ascii="Open Sans" w:hAnsi="Open Sans" w:cs="Open Sans"/>
          <w:color w:val="3F4350"/>
          <w:sz w:val="21"/>
          <w:szCs w:val="21"/>
        </w:rPr>
        <w:t xml:space="preserve">widely </w:t>
      </w:r>
      <w:r>
        <w:rPr>
          <w:rFonts w:ascii="Open Sans" w:hAnsi="Open Sans" w:cs="Open Sans"/>
          <w:color w:val="3F4350"/>
          <w:sz w:val="21"/>
          <w:szCs w:val="21"/>
        </w:rPr>
        <w:t>used by the aviation community</w:t>
      </w:r>
      <w:r w:rsidR="005B64B5">
        <w:rPr>
          <w:rFonts w:ascii="Open Sans" w:hAnsi="Open Sans" w:cs="Open Sans"/>
          <w:color w:val="3F4350"/>
          <w:sz w:val="21"/>
          <w:szCs w:val="21"/>
        </w:rPr>
        <w:t>. The</w:t>
      </w:r>
      <w:r w:rsidR="00C12B82">
        <w:rPr>
          <w:rFonts w:ascii="Open Sans" w:hAnsi="Open Sans" w:cs="Open Sans"/>
          <w:color w:val="3F4350"/>
          <w:sz w:val="21"/>
          <w:szCs w:val="21"/>
        </w:rPr>
        <w:t xml:space="preserve"> events have</w:t>
      </w:r>
      <w:r w:rsidR="005B64B5">
        <w:rPr>
          <w:rFonts w:ascii="Open Sans" w:hAnsi="Open Sans" w:cs="Open Sans"/>
          <w:color w:val="3F4350"/>
          <w:sz w:val="21"/>
          <w:szCs w:val="21"/>
        </w:rPr>
        <w:t xml:space="preserve"> also brought beautiful auroras down to Europe.</w:t>
      </w:r>
      <w:r>
        <w:rPr>
          <w:rFonts w:ascii="Open Sans" w:hAnsi="Open Sans" w:cs="Open Sans"/>
          <w:color w:val="3F4350"/>
          <w:sz w:val="21"/>
          <w:szCs w:val="21"/>
        </w:rPr>
        <w:t xml:space="preserve"> In this study we will present a brief analysis of these two events, showing the related arrival and impact forecasts. We will present the space weather advisories sent to aviation sector and discuss how they agree with </w:t>
      </w:r>
      <w:r w:rsidR="00781A87">
        <w:rPr>
          <w:rFonts w:ascii="Open Sans" w:hAnsi="Open Sans" w:cs="Open Sans"/>
          <w:color w:val="3F4350"/>
          <w:sz w:val="21"/>
          <w:szCs w:val="21"/>
        </w:rPr>
        <w:t>actual</w:t>
      </w:r>
      <w:r>
        <w:rPr>
          <w:rFonts w:ascii="Open Sans" w:hAnsi="Open Sans" w:cs="Open Sans"/>
          <w:color w:val="3F4350"/>
          <w:sz w:val="21"/>
          <w:szCs w:val="21"/>
        </w:rPr>
        <w:t xml:space="preserve"> impacts. We will use that comparison to built on future recommendations for the service provision.</w:t>
      </w:r>
    </w:p>
    <w:sectPr w:rsidR="00313EB3" w:rsidRPr="009C5C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26"/>
    <w:rsid w:val="00116DE4"/>
    <w:rsid w:val="00186AB3"/>
    <w:rsid w:val="001B184B"/>
    <w:rsid w:val="003120EE"/>
    <w:rsid w:val="00313EB3"/>
    <w:rsid w:val="00342336"/>
    <w:rsid w:val="00362C5C"/>
    <w:rsid w:val="003A594C"/>
    <w:rsid w:val="003D2A64"/>
    <w:rsid w:val="00533EA3"/>
    <w:rsid w:val="005B64B5"/>
    <w:rsid w:val="00603F66"/>
    <w:rsid w:val="00711484"/>
    <w:rsid w:val="00761E4C"/>
    <w:rsid w:val="00781A87"/>
    <w:rsid w:val="00856683"/>
    <w:rsid w:val="00887AED"/>
    <w:rsid w:val="00902BA0"/>
    <w:rsid w:val="009C5C2A"/>
    <w:rsid w:val="00A30AB7"/>
    <w:rsid w:val="00A63551"/>
    <w:rsid w:val="00B317DB"/>
    <w:rsid w:val="00B51D4C"/>
    <w:rsid w:val="00C12B82"/>
    <w:rsid w:val="00C136EA"/>
    <w:rsid w:val="00C72D01"/>
    <w:rsid w:val="00CA3F3F"/>
    <w:rsid w:val="00D142B5"/>
    <w:rsid w:val="00D40F75"/>
    <w:rsid w:val="00E30D89"/>
    <w:rsid w:val="00EA617E"/>
    <w:rsid w:val="00EA6B26"/>
    <w:rsid w:val="00F34CC2"/>
    <w:rsid w:val="00F7096A"/>
    <w:rsid w:val="00FF129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5F80E6D3"/>
  <w15:chartTrackingRefBased/>
  <w15:docId w15:val="{4EF4BEEB-E245-564B-90B0-F66BDA63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6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6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6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6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6B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B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B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B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6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6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6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6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6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B26"/>
    <w:rPr>
      <w:rFonts w:eastAsiaTheme="majorEastAsia" w:cstheme="majorBidi"/>
      <w:color w:val="272727" w:themeColor="text1" w:themeTint="D8"/>
    </w:rPr>
  </w:style>
  <w:style w:type="paragraph" w:styleId="Title">
    <w:name w:val="Title"/>
    <w:basedOn w:val="Normal"/>
    <w:next w:val="Normal"/>
    <w:link w:val="TitleChar"/>
    <w:uiPriority w:val="10"/>
    <w:qFormat/>
    <w:rsid w:val="00EA6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B26"/>
    <w:pPr>
      <w:spacing w:before="160"/>
      <w:jc w:val="center"/>
    </w:pPr>
    <w:rPr>
      <w:i/>
      <w:iCs/>
      <w:color w:val="404040" w:themeColor="text1" w:themeTint="BF"/>
    </w:rPr>
  </w:style>
  <w:style w:type="character" w:customStyle="1" w:styleId="QuoteChar">
    <w:name w:val="Quote Char"/>
    <w:basedOn w:val="DefaultParagraphFont"/>
    <w:link w:val="Quote"/>
    <w:uiPriority w:val="29"/>
    <w:rsid w:val="00EA6B26"/>
    <w:rPr>
      <w:i/>
      <w:iCs/>
      <w:color w:val="404040" w:themeColor="text1" w:themeTint="BF"/>
    </w:rPr>
  </w:style>
  <w:style w:type="paragraph" w:styleId="ListParagraph">
    <w:name w:val="List Paragraph"/>
    <w:basedOn w:val="Normal"/>
    <w:uiPriority w:val="34"/>
    <w:qFormat/>
    <w:rsid w:val="00EA6B26"/>
    <w:pPr>
      <w:ind w:left="720"/>
      <w:contextualSpacing/>
    </w:pPr>
  </w:style>
  <w:style w:type="character" w:styleId="IntenseEmphasis">
    <w:name w:val="Intense Emphasis"/>
    <w:basedOn w:val="DefaultParagraphFont"/>
    <w:uiPriority w:val="21"/>
    <w:qFormat/>
    <w:rsid w:val="00EA6B26"/>
    <w:rPr>
      <w:i/>
      <w:iCs/>
      <w:color w:val="0F4761" w:themeColor="accent1" w:themeShade="BF"/>
    </w:rPr>
  </w:style>
  <w:style w:type="paragraph" w:styleId="IntenseQuote">
    <w:name w:val="Intense Quote"/>
    <w:basedOn w:val="Normal"/>
    <w:next w:val="Normal"/>
    <w:link w:val="IntenseQuoteChar"/>
    <w:uiPriority w:val="30"/>
    <w:qFormat/>
    <w:rsid w:val="00EA6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6B26"/>
    <w:rPr>
      <w:i/>
      <w:iCs/>
      <w:color w:val="0F4761" w:themeColor="accent1" w:themeShade="BF"/>
    </w:rPr>
  </w:style>
  <w:style w:type="character" w:styleId="IntenseReference">
    <w:name w:val="Intense Reference"/>
    <w:basedOn w:val="DefaultParagraphFont"/>
    <w:uiPriority w:val="32"/>
    <w:qFormat/>
    <w:rsid w:val="00EA6B26"/>
    <w:rPr>
      <w:b/>
      <w:bCs/>
      <w:smallCaps/>
      <w:color w:val="0F4761" w:themeColor="accent1" w:themeShade="BF"/>
      <w:spacing w:val="5"/>
    </w:rPr>
  </w:style>
  <w:style w:type="character" w:styleId="Hyperlink">
    <w:name w:val="Hyperlink"/>
    <w:basedOn w:val="DefaultParagraphFont"/>
    <w:uiPriority w:val="99"/>
    <w:unhideWhenUsed/>
    <w:rsid w:val="00EA6B26"/>
    <w:rPr>
      <w:color w:val="467886" w:themeColor="hyperlink"/>
      <w:u w:val="single"/>
    </w:rPr>
  </w:style>
  <w:style w:type="character" w:styleId="UnresolvedMention">
    <w:name w:val="Unresolved Mention"/>
    <w:basedOn w:val="DefaultParagraphFont"/>
    <w:uiPriority w:val="99"/>
    <w:semiHidden/>
    <w:unhideWhenUsed/>
    <w:rsid w:val="00EA6B26"/>
    <w:rPr>
      <w:color w:val="605E5C"/>
      <w:shd w:val="clear" w:color="auto" w:fill="E1DFDD"/>
    </w:rPr>
  </w:style>
  <w:style w:type="character" w:customStyle="1" w:styleId="apple-converted-space">
    <w:name w:val="apple-converted-space"/>
    <w:basedOn w:val="DefaultParagraphFont"/>
    <w:rsid w:val="00EA6B26"/>
  </w:style>
  <w:style w:type="paragraph" w:styleId="NormalWeb">
    <w:name w:val="Normal (Web)"/>
    <w:basedOn w:val="Normal"/>
    <w:uiPriority w:val="99"/>
    <w:semiHidden/>
    <w:unhideWhenUsed/>
    <w:rsid w:val="00FF12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Maneva</dc:creator>
  <cp:keywords/>
  <dc:description/>
  <cp:lastModifiedBy>Yana Maneva</cp:lastModifiedBy>
  <cp:revision>24</cp:revision>
  <dcterms:created xsi:type="dcterms:W3CDTF">2026-02-20T15:37:00Z</dcterms:created>
  <dcterms:modified xsi:type="dcterms:W3CDTF">2026-02-21T06:03:00Z</dcterms:modified>
</cp:coreProperties>
</file>