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9CD3A0" w14:textId="77777777" w:rsidR="00927634" w:rsidRPr="00DA6DCE" w:rsidRDefault="00CF1D7B" w:rsidP="008F308B">
      <w:pPr>
        <w:pStyle w:val="PaperTitle"/>
      </w:pPr>
      <w:r>
        <w:t>Discrepanc</w:t>
      </w:r>
      <w:r w:rsidR="003A3249">
        <w:t>y</w:t>
      </w:r>
      <w:r>
        <w:t xml:space="preserve"> </w:t>
      </w:r>
      <w:r w:rsidR="003A3249">
        <w:t>B</w:t>
      </w:r>
      <w:r>
        <w:t xml:space="preserve">etween Traditional and Online </w:t>
      </w:r>
      <w:r w:rsidR="003A3249">
        <w:t>I</w:t>
      </w:r>
      <w:r>
        <w:t>ntensit</w:t>
      </w:r>
      <w:r w:rsidR="003A3249">
        <w:t>ies</w:t>
      </w:r>
      <w:r>
        <w:t xml:space="preserve"> – </w:t>
      </w:r>
      <w:r w:rsidR="00D2125A">
        <w:t xml:space="preserve">Revisiting the </w:t>
      </w:r>
      <w:r w:rsidR="003A3249">
        <w:t>R</w:t>
      </w:r>
      <w:r w:rsidR="00551F51">
        <w:t>elation</w:t>
      </w:r>
      <w:r w:rsidR="00D2125A">
        <w:t xml:space="preserve"> </w:t>
      </w:r>
      <w:r w:rsidR="003A3249">
        <w:t>B</w:t>
      </w:r>
      <w:r w:rsidR="00D2125A">
        <w:t xml:space="preserve">etween </w:t>
      </w:r>
      <w:r w:rsidR="003A3249">
        <w:t xml:space="preserve">Two Different Macroseismic Datasets </w:t>
      </w:r>
      <w:r w:rsidR="00D2125A">
        <w:t>in Belgiu</w:t>
      </w:r>
      <w:r w:rsidR="00551F51">
        <w:t>m.</w:t>
      </w:r>
    </w:p>
    <w:p w14:paraId="6A6F520E" w14:textId="77777777" w:rsidR="00364F40" w:rsidRPr="006C1209" w:rsidRDefault="004C05B0" w:rsidP="0074745E">
      <w:pPr>
        <w:pStyle w:val="Authors"/>
      </w:pPr>
      <w:r w:rsidRPr="006C1209">
        <w:t>B. Neefs</w:t>
      </w:r>
      <w:r w:rsidR="00BC7D32" w:rsidRPr="006C1209">
        <w:rPr>
          <w:vertAlign w:val="superscript"/>
        </w:rPr>
        <w:t>1</w:t>
      </w:r>
      <w:r w:rsidR="00BC7D32" w:rsidRPr="006C1209">
        <w:t xml:space="preserve">, </w:t>
      </w:r>
      <w:r w:rsidRPr="006C1209">
        <w:t>K</w:t>
      </w:r>
      <w:r w:rsidR="00BC7D32" w:rsidRPr="006C1209">
        <w:t xml:space="preserve">. </w:t>
      </w:r>
      <w:r w:rsidRPr="006C1209">
        <w:t>Van</w:t>
      </w:r>
      <w:r w:rsidR="00CE6F90" w:rsidRPr="006C1209">
        <w:t xml:space="preserve"> Noten</w:t>
      </w:r>
      <w:r w:rsidR="00CE6F90" w:rsidRPr="006C1209">
        <w:rPr>
          <w:vertAlign w:val="superscript"/>
        </w:rPr>
        <w:t>1</w:t>
      </w:r>
      <w:r w:rsidR="00BC7D32" w:rsidRPr="006C1209">
        <w:t xml:space="preserve"> </w:t>
      </w:r>
    </w:p>
    <w:p w14:paraId="4BABC504" w14:textId="77777777" w:rsidR="00BC7D32" w:rsidRPr="00DA6DCE" w:rsidRDefault="00BC7D32" w:rsidP="0074745E">
      <w:pPr>
        <w:pStyle w:val="Authors"/>
      </w:pPr>
      <w:r w:rsidRPr="00DA6DCE">
        <w:t>(1)</w:t>
      </w:r>
      <w:r w:rsidR="009A492F">
        <w:t xml:space="preserve"> </w:t>
      </w:r>
      <w:r w:rsidR="00CE6F90">
        <w:t>Royal Observatory of Belgium</w:t>
      </w:r>
      <w:r w:rsidR="00B642E2" w:rsidRPr="00DA6DCE">
        <w:t xml:space="preserve">, </w:t>
      </w:r>
      <w:r w:rsidR="00CE6F90">
        <w:t>Uccle</w:t>
      </w:r>
      <w:r w:rsidR="00B642E2" w:rsidRPr="00DA6DCE">
        <w:t xml:space="preserve">, </w:t>
      </w:r>
      <w:r w:rsidR="00CE6F90">
        <w:t>Belgium</w:t>
      </w:r>
      <w:r w:rsidR="00B642E2" w:rsidRPr="00DA6DCE">
        <w:t xml:space="preserve">, </w:t>
      </w:r>
      <w:r w:rsidR="00CE6F90">
        <w:t>Ben.Neefs</w:t>
      </w:r>
      <w:r w:rsidRPr="00DA6DCE">
        <w:t>@</w:t>
      </w:r>
      <w:r w:rsidR="00CE6F90">
        <w:t>seismology.be</w:t>
      </w:r>
    </w:p>
    <w:p w14:paraId="17B213CE" w14:textId="77777777" w:rsidR="00BC7D32" w:rsidRDefault="00BC7D32" w:rsidP="006A1907"/>
    <w:p w14:paraId="25AE8826" w14:textId="77777777" w:rsidR="00E4130E" w:rsidRDefault="00E4130E" w:rsidP="00E4130E">
      <w:pPr>
        <w:pStyle w:val="Kop1"/>
      </w:pPr>
      <w:r>
        <w:t>Research highlights</w:t>
      </w:r>
    </w:p>
    <w:p w14:paraId="33A9EA21" w14:textId="77777777" w:rsidR="00E4130E" w:rsidRPr="00E4130E" w:rsidRDefault="00E4130E" w:rsidP="006A1907">
      <w:pPr>
        <w:rPr>
          <w:color w:val="FF0000"/>
        </w:rPr>
      </w:pPr>
      <w:r w:rsidRPr="00E4130E">
        <w:t xml:space="preserve">A significant underestimation of the traditional intensity data for the only event in Belgium for which both traditional and online intensity data </w:t>
      </w:r>
      <w:r w:rsidR="00AA448F">
        <w:t>is</w:t>
      </w:r>
      <w:r w:rsidRPr="00E4130E">
        <w:t xml:space="preserve"> available</w:t>
      </w:r>
      <w:r w:rsidR="003A3249">
        <w:t>, uncovers a large discrepancy between the two macroseismic datasets</w:t>
      </w:r>
      <w:r w:rsidR="0026672E">
        <w:t xml:space="preserve"> with major implications for at least decades of collected macroseismic data.</w:t>
      </w:r>
    </w:p>
    <w:p w14:paraId="1887C30A" w14:textId="77777777" w:rsidR="00E4130E" w:rsidRDefault="00E4130E" w:rsidP="00E4130E">
      <w:pPr>
        <w:pStyle w:val="Kop1"/>
      </w:pPr>
      <w:r>
        <w:t>Introduction</w:t>
      </w:r>
    </w:p>
    <w:p w14:paraId="2B522250" w14:textId="77777777" w:rsidR="00E4130E" w:rsidRDefault="00D2125A" w:rsidP="006A1907">
      <w:r>
        <w:t>Belgian macroseismic data consists of traditional macroseismic data</w:t>
      </w:r>
      <w:r w:rsidR="005D3420">
        <w:t>,</w:t>
      </w:r>
      <w:r>
        <w:t xml:space="preserve"> collected through single communal macroseismic questionnaires for each affected Belgian municipality</w:t>
      </w:r>
      <w:r w:rsidR="005D3420">
        <w:t>,</w:t>
      </w:r>
      <w:r>
        <w:t xml:space="preserve"> and online collected macroseismic data since 2002, based on the “</w:t>
      </w:r>
      <w:r w:rsidRPr="00244732">
        <w:rPr>
          <w:i/>
          <w:iCs/>
        </w:rPr>
        <w:t>Did You Feel It</w:t>
      </w:r>
      <w:r w:rsidR="005D3420" w:rsidRPr="00244732">
        <w:rPr>
          <w:i/>
          <w:iCs/>
        </w:rPr>
        <w:t>?</w:t>
      </w:r>
      <w:r>
        <w:t xml:space="preserve">” </w:t>
      </w:r>
      <w:r w:rsidR="00B67819">
        <w:t xml:space="preserve">(DYFI) </w:t>
      </w:r>
      <w:r>
        <w:t xml:space="preserve">procedure of the USGS (Wald </w:t>
      </w:r>
      <w:r w:rsidRPr="006D60C9">
        <w:rPr>
          <w:i/>
          <w:iCs/>
        </w:rPr>
        <w:t>et al.</w:t>
      </w:r>
      <w:r>
        <w:t>, 1999). The M</w:t>
      </w:r>
      <w:r>
        <w:rPr>
          <w:vertAlign w:val="subscript"/>
        </w:rPr>
        <w:t>L</w:t>
      </w:r>
      <w:r>
        <w:t xml:space="preserve"> 5.0 Alsdorf-Eschweiler</w:t>
      </w:r>
      <w:r w:rsidR="00FA5EDE">
        <w:t xml:space="preserve"> (AE) </w:t>
      </w:r>
      <w:r>
        <w:t>2002-07-22</w:t>
      </w:r>
      <w:r w:rsidR="00FA5EDE">
        <w:t xml:space="preserve"> </w:t>
      </w:r>
      <w:proofErr w:type="gramStart"/>
      <w:r>
        <w:t>event</w:t>
      </w:r>
      <w:proofErr w:type="gramEnd"/>
      <w:r w:rsidR="000009F3">
        <w:t xml:space="preserve"> </w:t>
      </w:r>
      <w:r w:rsidR="00B471B8">
        <w:t xml:space="preserve">took place in the early morning (07:45 AM) with its epicenter </w:t>
      </w:r>
      <w:r w:rsidR="000009F3">
        <w:t>located in</w:t>
      </w:r>
      <w:r>
        <w:t xml:space="preserve"> Western Germany</w:t>
      </w:r>
      <w:r w:rsidR="00372AF6">
        <w:t>. The event was assigned</w:t>
      </w:r>
      <w:r w:rsidR="000009F3">
        <w:t xml:space="preserve"> a maximal intensity of VI</w:t>
      </w:r>
      <w:r w:rsidR="00372AF6">
        <w:t xml:space="preserve"> on the EMS98 intensity scale</w:t>
      </w:r>
      <w:r w:rsidR="000009F3">
        <w:t xml:space="preserve"> and </w:t>
      </w:r>
      <w:r>
        <w:t xml:space="preserve">was widely felt in </w:t>
      </w:r>
      <w:r w:rsidR="005D3420">
        <w:t xml:space="preserve">Germany and </w:t>
      </w:r>
      <w:r>
        <w:t>Belgium</w:t>
      </w:r>
      <w:r w:rsidR="00B471B8">
        <w:t xml:space="preserve"> (</w:t>
      </w:r>
      <w:proofErr w:type="spellStart"/>
      <w:r w:rsidR="00B471B8">
        <w:t>Hinzen</w:t>
      </w:r>
      <w:proofErr w:type="spellEnd"/>
      <w:r w:rsidR="00B471B8">
        <w:t>, 2005)</w:t>
      </w:r>
      <w:r w:rsidR="000009F3">
        <w:t>. It is the only</w:t>
      </w:r>
      <w:r>
        <w:t xml:space="preserve"> event for which both </w:t>
      </w:r>
      <w:r w:rsidR="000009F3">
        <w:t xml:space="preserve">traditional and online </w:t>
      </w:r>
      <w:r w:rsidR="005D3420">
        <w:t xml:space="preserve">intensity </w:t>
      </w:r>
      <w:r>
        <w:t>data are available</w:t>
      </w:r>
      <w:r w:rsidR="000009F3">
        <w:t xml:space="preserve"> in Belgium</w:t>
      </w:r>
      <w:r>
        <w:t xml:space="preserve">. Camelbeeck </w:t>
      </w:r>
      <w:r w:rsidRPr="00244732">
        <w:rPr>
          <w:i/>
          <w:iCs/>
        </w:rPr>
        <w:t>et al.</w:t>
      </w:r>
      <w:r>
        <w:t xml:space="preserve"> (2003) briefly compared the two data types and </w:t>
      </w:r>
      <w:r w:rsidR="00AA448F">
        <w:t>argued</w:t>
      </w:r>
      <w:r>
        <w:t xml:space="preserve"> that both procedures resulted in </w:t>
      </w:r>
      <w:r w:rsidR="005D3420">
        <w:t xml:space="preserve">a </w:t>
      </w:r>
      <w:r>
        <w:t xml:space="preserve">similar </w:t>
      </w:r>
      <w:r w:rsidR="000009F3">
        <w:t>macroseismic field</w:t>
      </w:r>
      <w:r>
        <w:t>. The main differences were that the online procedure</w:t>
      </w:r>
      <w:r w:rsidR="00D059CF">
        <w:t xml:space="preserve"> results in</w:t>
      </w:r>
      <w:r>
        <w:t xml:space="preserve"> 1) more homogeneous intensity results for adjacent municipalities</w:t>
      </w:r>
      <w:r w:rsidR="00D43453">
        <w:t>,</w:t>
      </w:r>
      <w:r>
        <w:t xml:space="preserve"> 2) a larger felt radius</w:t>
      </w:r>
      <w:r w:rsidR="00D43453">
        <w:t>,</w:t>
      </w:r>
      <w:r>
        <w:t xml:space="preserve"> and 3) </w:t>
      </w:r>
      <w:r w:rsidR="000009F3">
        <w:t>a lower number of observations of the maximal intensity IV</w:t>
      </w:r>
      <w:r w:rsidR="00E3273D">
        <w:t>,</w:t>
      </w:r>
      <w:r w:rsidR="00D43453">
        <w:t xml:space="preserve"> </w:t>
      </w:r>
      <w:r w:rsidR="00E3273D">
        <w:t xml:space="preserve">on the EMS98 intensity scale, </w:t>
      </w:r>
      <w:r w:rsidR="00D43453">
        <w:t>observed in Belgium</w:t>
      </w:r>
      <w:r>
        <w:t xml:space="preserve">. A recent review of the traditional macroseismic database (Neefs </w:t>
      </w:r>
      <w:r w:rsidRPr="000009F3">
        <w:rPr>
          <w:i/>
          <w:iCs/>
        </w:rPr>
        <w:t>et al.</w:t>
      </w:r>
      <w:r>
        <w:t xml:space="preserve">, </w:t>
      </w:r>
      <w:r w:rsidR="00D43453">
        <w:t>2022</w:t>
      </w:r>
      <w:r>
        <w:t xml:space="preserve">), however, shows a significant and consistent underestimation of the traditional data for the </w:t>
      </w:r>
      <w:r w:rsidR="00714EAF">
        <w:t>AE</w:t>
      </w:r>
      <w:r>
        <w:t xml:space="preserve"> event</w:t>
      </w:r>
      <w:r w:rsidR="00D32678">
        <w:t xml:space="preserve"> in Belgium</w:t>
      </w:r>
      <w:r>
        <w:t xml:space="preserve">. </w:t>
      </w:r>
      <w:r w:rsidR="000009F3">
        <w:t xml:space="preserve">Consequently, the comparison of Camelbeeck </w:t>
      </w:r>
      <w:r w:rsidR="000009F3" w:rsidRPr="00714EAF">
        <w:rPr>
          <w:i/>
          <w:iCs/>
        </w:rPr>
        <w:t>et al.</w:t>
      </w:r>
      <w:r w:rsidR="000009F3">
        <w:t xml:space="preserve"> (2003) </w:t>
      </w:r>
      <w:r w:rsidR="00561409">
        <w:t xml:space="preserve">may </w:t>
      </w:r>
      <w:r w:rsidR="000009F3">
        <w:t xml:space="preserve">no longer </w:t>
      </w:r>
      <w:r w:rsidR="00561409">
        <w:t xml:space="preserve">be </w:t>
      </w:r>
      <w:r w:rsidR="00714EAF">
        <w:t>valid. Furthermore,</w:t>
      </w:r>
      <w:r w:rsidR="00714EAF" w:rsidRPr="00714EAF">
        <w:t xml:space="preserve"> </w:t>
      </w:r>
      <w:r w:rsidR="00714EAF">
        <w:t>up to recently,</w:t>
      </w:r>
      <w:r>
        <w:t xml:space="preserve"> the common practice </w:t>
      </w:r>
      <w:r w:rsidR="00714EAF">
        <w:t xml:space="preserve">at the ROB to process </w:t>
      </w:r>
      <w:r>
        <w:t>online macroseismic data was</w:t>
      </w:r>
      <w:r w:rsidR="00D43453">
        <w:t>,</w:t>
      </w:r>
      <w:r>
        <w:t xml:space="preserve"> </w:t>
      </w:r>
      <w:r w:rsidR="00D43453">
        <w:t xml:space="preserve">first, to compute the </w:t>
      </w:r>
      <w:r>
        <w:t>intensit</w:t>
      </w:r>
      <w:r w:rsidR="00D43453">
        <w:t>y</w:t>
      </w:r>
      <w:r>
        <w:t xml:space="preserve"> </w:t>
      </w:r>
      <w:r w:rsidR="00D43453">
        <w:t xml:space="preserve">of </w:t>
      </w:r>
      <w:r>
        <w:t xml:space="preserve">each </w:t>
      </w:r>
      <w:r w:rsidR="00FA5EDE">
        <w:t xml:space="preserve">individual </w:t>
      </w:r>
      <w:r>
        <w:t>submission</w:t>
      </w:r>
      <w:r w:rsidR="00D43453">
        <w:t>, and second,</w:t>
      </w:r>
      <w:r w:rsidR="00FA5EDE">
        <w:t xml:space="preserve"> </w:t>
      </w:r>
      <w:r w:rsidR="00D43453">
        <w:t xml:space="preserve">to average intensities </w:t>
      </w:r>
      <w:r w:rsidR="00FA5EDE">
        <w:t xml:space="preserve">within </w:t>
      </w:r>
      <w:r w:rsidR="00D43453">
        <w:t xml:space="preserve">each </w:t>
      </w:r>
      <w:r w:rsidR="00FA5EDE">
        <w:t>municipality</w:t>
      </w:r>
      <w:r>
        <w:t xml:space="preserve">. </w:t>
      </w:r>
      <w:r w:rsidR="00D43453">
        <w:t>In the current procedure, aggregation is applied by first grouping observations within each municipality and then assigning a single intensity</w:t>
      </w:r>
      <w:r w:rsidR="00561409">
        <w:t xml:space="preserve"> to it</w:t>
      </w:r>
      <w:r w:rsidR="00D43453">
        <w:t xml:space="preserve">. </w:t>
      </w:r>
      <w:r w:rsidR="00561409">
        <w:t>Here</w:t>
      </w:r>
      <w:r>
        <w:t xml:space="preserve">, we reevaluate the traditional intensity data of the </w:t>
      </w:r>
      <w:r w:rsidR="00A37289">
        <w:t>AE</w:t>
      </w:r>
      <w:r>
        <w:t xml:space="preserve"> event by assessing </w:t>
      </w:r>
      <w:r w:rsidR="002677D1">
        <w:t>intensity</w:t>
      </w:r>
      <w:r>
        <w:t xml:space="preserve"> automatically by mimicking “expert judgement” and compar</w:t>
      </w:r>
      <w:r w:rsidR="002677D1">
        <w:t>ing</w:t>
      </w:r>
      <w:r>
        <w:t xml:space="preserve"> </w:t>
      </w:r>
      <w:r w:rsidR="002677D1">
        <w:t xml:space="preserve">it </w:t>
      </w:r>
      <w:r>
        <w:t xml:space="preserve">with the new online intensity data </w:t>
      </w:r>
      <w:r w:rsidR="002677D1">
        <w:t xml:space="preserve">obtained </w:t>
      </w:r>
      <w:r>
        <w:t xml:space="preserve">by </w:t>
      </w:r>
      <w:r w:rsidR="002677D1">
        <w:t>aggregation</w:t>
      </w:r>
      <w:r>
        <w:t>.</w:t>
      </w:r>
    </w:p>
    <w:p w14:paraId="08FB1C13" w14:textId="77777777" w:rsidR="00FA5EDE" w:rsidRPr="00FA5EDE" w:rsidRDefault="00FA5EDE" w:rsidP="006A1907">
      <w:pPr>
        <w:rPr>
          <w:b/>
          <w:bCs/>
        </w:rPr>
      </w:pPr>
      <w:r w:rsidRPr="00FA5EDE">
        <w:rPr>
          <w:b/>
          <w:bCs/>
        </w:rPr>
        <w:t xml:space="preserve">The original </w:t>
      </w:r>
      <w:r>
        <w:rPr>
          <w:b/>
          <w:bCs/>
        </w:rPr>
        <w:t>A</w:t>
      </w:r>
      <w:r w:rsidR="002677D1">
        <w:rPr>
          <w:b/>
          <w:bCs/>
        </w:rPr>
        <w:t>lsdorf-</w:t>
      </w:r>
      <w:r>
        <w:rPr>
          <w:b/>
          <w:bCs/>
        </w:rPr>
        <w:t>E</w:t>
      </w:r>
      <w:r w:rsidR="002677D1">
        <w:rPr>
          <w:b/>
          <w:bCs/>
        </w:rPr>
        <w:t>schweiler</w:t>
      </w:r>
      <w:r>
        <w:rPr>
          <w:b/>
          <w:bCs/>
        </w:rPr>
        <w:t xml:space="preserve"> </w:t>
      </w:r>
      <w:r w:rsidR="002677D1">
        <w:rPr>
          <w:b/>
          <w:bCs/>
        </w:rPr>
        <w:t xml:space="preserve">2002 </w:t>
      </w:r>
      <w:r>
        <w:rPr>
          <w:b/>
          <w:bCs/>
        </w:rPr>
        <w:t xml:space="preserve">earthquake macroseismic </w:t>
      </w:r>
      <w:r w:rsidRPr="00FA5EDE">
        <w:rPr>
          <w:b/>
          <w:bCs/>
        </w:rPr>
        <w:t>dataset</w:t>
      </w:r>
      <w:r>
        <w:rPr>
          <w:b/>
          <w:bCs/>
        </w:rPr>
        <w:t>s</w:t>
      </w:r>
    </w:p>
    <w:p w14:paraId="2470C38B" w14:textId="77777777" w:rsidR="00714EAF" w:rsidRDefault="00244732" w:rsidP="00C71FE8">
      <w:r>
        <w:t>The Royal Observatory of Belgium actively collects macroseismic intensity data of earthquakes affecting the Belgian territory since 1925 at the latest (Fourmarier and Legraye, 1926)</w:t>
      </w:r>
      <w:r w:rsidR="009C3D12">
        <w:t>, by sending</w:t>
      </w:r>
      <w:r w:rsidR="00C71FE8">
        <w:t xml:space="preserve"> </w:t>
      </w:r>
      <w:r w:rsidR="009C3D12">
        <w:t>o</w:t>
      </w:r>
      <w:r w:rsidR="001D2B46">
        <w:t>fficial q</w:t>
      </w:r>
      <w:r w:rsidR="00C71FE8">
        <w:t>uestionnaires to the mayors of selected Belgian municipalit</w:t>
      </w:r>
      <w:r w:rsidR="009C3D12">
        <w:t>ies</w:t>
      </w:r>
      <w:r w:rsidR="00C71FE8">
        <w:t xml:space="preserve">. </w:t>
      </w:r>
      <w:r w:rsidR="001D2B46">
        <w:t xml:space="preserve">While officially still in use, the questionnaire for the </w:t>
      </w:r>
      <w:r w:rsidR="00A37289">
        <w:t>AE event</w:t>
      </w:r>
      <w:r w:rsidR="001D2B46">
        <w:t xml:space="preserve"> was the last to be sent out</w:t>
      </w:r>
      <w:r w:rsidR="009C3D12">
        <w:t>, due to a lack of significant events in the past two decades</w:t>
      </w:r>
      <w:r w:rsidR="001D2B46">
        <w:t xml:space="preserve"> and is thus the most recent event for which traditional data are available. The questionnaire was sent to </w:t>
      </w:r>
      <w:r w:rsidR="00570B7E">
        <w:t xml:space="preserve">each </w:t>
      </w:r>
      <w:r w:rsidR="001D2B46">
        <w:t xml:space="preserve">municipality in Belgium and 500 out of 589 answers were received. </w:t>
      </w:r>
      <w:r w:rsidR="00A8077A">
        <w:t>The</w:t>
      </w:r>
      <w:r w:rsidR="009C3D12">
        <w:t>se</w:t>
      </w:r>
      <w:r w:rsidR="00A8077A">
        <w:t xml:space="preserve"> were </w:t>
      </w:r>
      <w:r w:rsidR="00294368">
        <w:t>analyzed,</w:t>
      </w:r>
      <w:r w:rsidR="00A8077A">
        <w:t xml:space="preserve"> and intensities were assigned </w:t>
      </w:r>
      <w:r w:rsidR="00294368">
        <w:t xml:space="preserve">manually </w:t>
      </w:r>
      <w:r w:rsidR="00570B7E">
        <w:t>by expert judgement</w:t>
      </w:r>
      <w:r w:rsidR="00A8077A">
        <w:t xml:space="preserve">. </w:t>
      </w:r>
    </w:p>
    <w:p w14:paraId="150A7FA5" w14:textId="77777777" w:rsidR="00294368" w:rsidRDefault="00294368" w:rsidP="00294368">
      <w:r>
        <w:t xml:space="preserve">On the date of the </w:t>
      </w:r>
      <w:r w:rsidR="00A37289">
        <w:t>AE</w:t>
      </w:r>
      <w:r>
        <w:t xml:space="preserve"> earthquake, the online macroseismic data collection application of the ROB was launched. </w:t>
      </w:r>
      <w:r w:rsidR="00570B7E">
        <w:t>The USGS DYFI algorithm was used for intensity computation, with the only difference of not using aggregation.</w:t>
      </w:r>
      <w:r>
        <w:t xml:space="preserve"> The web address of the online questionnaire was shared through media and in total 6193 submissions were received</w:t>
      </w:r>
      <w:r w:rsidR="009C3D12">
        <w:t>,</w:t>
      </w:r>
      <w:r>
        <w:t xml:space="preserve"> of which 215 were discarded due to inconsistency issues or unknown locations. </w:t>
      </w:r>
    </w:p>
    <w:p w14:paraId="4ECF8FBE" w14:textId="77777777" w:rsidR="00294368" w:rsidRDefault="00294368" w:rsidP="00C71FE8">
      <w:r>
        <w:t xml:space="preserve">Both traditional and online macroseismic data are briefly described in Camelbeeck </w:t>
      </w:r>
      <w:r w:rsidRPr="00A8077A">
        <w:rPr>
          <w:i/>
          <w:iCs/>
        </w:rPr>
        <w:t>et al.</w:t>
      </w:r>
      <w:r>
        <w:t xml:space="preserve"> (2003) and a maximal macroseismic intensity of IV was assigned to Belgium. </w:t>
      </w:r>
      <w:r w:rsidR="002936E8">
        <w:t xml:space="preserve">Their </w:t>
      </w:r>
      <w:r>
        <w:t xml:space="preserve">results are reproduced in Figure 1, with </w:t>
      </w:r>
      <w:r w:rsidR="009C3D12">
        <w:t>the</w:t>
      </w:r>
      <w:r w:rsidR="002936E8">
        <w:t xml:space="preserve"> minor </w:t>
      </w:r>
      <w:r>
        <w:t xml:space="preserve">difference </w:t>
      </w:r>
      <w:r w:rsidR="009C3D12">
        <w:t>that we use</w:t>
      </w:r>
      <w:r>
        <w:t xml:space="preserve"> intensity ranges</w:t>
      </w:r>
      <w:r w:rsidR="009C3D12">
        <w:t xml:space="preserve"> </w:t>
      </w:r>
      <w:r w:rsidR="00920779">
        <w:t>(</w:t>
      </w:r>
      <w:proofErr w:type="gramStart"/>
      <w:r w:rsidR="00920779">
        <w:t>e.g.</w:t>
      </w:r>
      <w:proofErr w:type="gramEnd"/>
      <w:r w:rsidR="00920779">
        <w:t xml:space="preserve"> III-IV)</w:t>
      </w:r>
      <w:r w:rsidR="00D32678">
        <w:t>,</w:t>
      </w:r>
      <w:r w:rsidR="00920779">
        <w:t xml:space="preserve"> </w:t>
      </w:r>
      <w:r w:rsidR="009C3D12">
        <w:t>wh</w:t>
      </w:r>
      <w:r w:rsidR="00920779">
        <w:t xml:space="preserve">ile the authors of the original paper opted to </w:t>
      </w:r>
      <w:r w:rsidR="00A03810">
        <w:t xml:space="preserve">only </w:t>
      </w:r>
      <w:r w:rsidR="00920779">
        <w:t>use t</w:t>
      </w:r>
      <w:r w:rsidR="00A03810">
        <w:t>he</w:t>
      </w:r>
      <w:r w:rsidR="00920779">
        <w:t xml:space="preserve"> </w:t>
      </w:r>
      <w:r w:rsidR="00D32678">
        <w:t>minimum</w:t>
      </w:r>
      <w:r w:rsidR="00920779">
        <w:t xml:space="preserve"> intensity value</w:t>
      </w:r>
      <w:r w:rsidR="00D32678">
        <w:t>s</w:t>
      </w:r>
      <w:r w:rsidR="00920779">
        <w:t xml:space="preserve"> instead.</w:t>
      </w:r>
      <w:r>
        <w:t xml:space="preserve"> </w:t>
      </w:r>
      <w:r w:rsidR="002936E8">
        <w:t>T</w:t>
      </w:r>
      <w:r w:rsidR="00922890">
        <w:t xml:space="preserve">he macroseismic field for both data types are rather similar. The most significant difference is the higher </w:t>
      </w:r>
      <w:r w:rsidR="002936E8">
        <w:t xml:space="preserve">online </w:t>
      </w:r>
      <w:r w:rsidR="00922890">
        <w:t>intensities at larger distances in the west of the country</w:t>
      </w:r>
      <w:r w:rsidR="00561409">
        <w:t xml:space="preserve"> where</w:t>
      </w:r>
      <w:r w:rsidR="00922890">
        <w:t xml:space="preserve"> traditional data shows dominantly not felt intensities.</w:t>
      </w:r>
    </w:p>
    <w:p w14:paraId="0BCA4BB6" w14:textId="77777777" w:rsidR="00294368" w:rsidRDefault="00294368" w:rsidP="00294368">
      <w:pPr>
        <w:tabs>
          <w:tab w:val="left" w:pos="6608"/>
        </w:tabs>
      </w:pPr>
      <w:r>
        <w:t xml:space="preserve">As part of a large-scale review of the </w:t>
      </w:r>
      <w:r w:rsidR="00561409">
        <w:t>20</w:t>
      </w:r>
      <w:r w:rsidR="00561409" w:rsidRPr="00C72D9D">
        <w:rPr>
          <w:vertAlign w:val="superscript"/>
        </w:rPr>
        <w:t>th</w:t>
      </w:r>
      <w:r w:rsidR="00561409">
        <w:t xml:space="preserve"> century </w:t>
      </w:r>
      <w:r>
        <w:t xml:space="preserve">Belgian traditional macroseismic database, an inconsistency was discovered for the macroseismic intensity data for the AE event. </w:t>
      </w:r>
      <w:r w:rsidR="002936E8">
        <w:t xml:space="preserve">As </w:t>
      </w:r>
      <w:r>
        <w:t>intensity assignment is subjective, different seismologists m</w:t>
      </w:r>
      <w:r w:rsidR="00D32678">
        <w:t>ay</w:t>
      </w:r>
      <w:r>
        <w:t xml:space="preserve"> assign </w:t>
      </w:r>
      <w:r w:rsidR="00922890">
        <w:t xml:space="preserve">slightly </w:t>
      </w:r>
      <w:r>
        <w:t>different intensities</w:t>
      </w:r>
      <w:r w:rsidR="002936E8">
        <w:t xml:space="preserve"> </w:t>
      </w:r>
      <w:r w:rsidR="00D32678">
        <w:t>with</w:t>
      </w:r>
      <w:r w:rsidR="002936E8">
        <w:t xml:space="preserve"> the same information</w:t>
      </w:r>
      <w:r>
        <w:t xml:space="preserve">, the discrepancy </w:t>
      </w:r>
      <w:r w:rsidR="00920779">
        <w:t>between the original and the review</w:t>
      </w:r>
      <w:r w:rsidR="00AA448F">
        <w:t>ed data</w:t>
      </w:r>
      <w:r w:rsidR="00920779">
        <w:t xml:space="preserve"> </w:t>
      </w:r>
      <w:r w:rsidR="002936E8">
        <w:t xml:space="preserve">for </w:t>
      </w:r>
      <w:r>
        <w:t xml:space="preserve">this event is remarkable. Intensity assignments for many municipalities are consistently </w:t>
      </w:r>
      <w:r w:rsidR="00A03810">
        <w:t>one</w:t>
      </w:r>
      <w:r>
        <w:t xml:space="preserve"> full intensity degree</w:t>
      </w:r>
      <w:r w:rsidR="00D32678">
        <w:t xml:space="preserve"> in the reviewed data</w:t>
      </w:r>
      <w:r w:rsidR="00920779">
        <w:t>.</w:t>
      </w:r>
    </w:p>
    <w:p w14:paraId="6AC736DE" w14:textId="77777777" w:rsidR="00AA448F" w:rsidRDefault="00AA448F" w:rsidP="00AA448F">
      <w:pPr>
        <w:tabs>
          <w:tab w:val="left" w:pos="6608"/>
        </w:tabs>
        <w:jc w:val="center"/>
        <w:rPr>
          <w:noProof/>
          <w:lang w:val="nl-NL"/>
        </w:rPr>
      </w:pPr>
      <w:r w:rsidRPr="0028421B">
        <w:rPr>
          <w:noProof/>
          <w:lang w:val="nl-NL"/>
        </w:rPr>
        <w:lastRenderedPageBreak/>
        <w:pict w14:anchorId="3C96B6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i1026" type="#_x0000_t75" alt="Afbeelding met tekst, schermopname, diagram, kaart&#10;&#10;Automatisch gegenereerde beschrijving" style="width:370.85pt;height:266.95pt;visibility:visible">
            <v:imagedata r:id="rId8" o:title="Afbeelding met tekst, schermopname, diagram, kaart&#10;&#10;Automatisch gegenereerde beschrijving"/>
          </v:shape>
        </w:pict>
      </w:r>
    </w:p>
    <w:p w14:paraId="7790D3DD" w14:textId="77777777" w:rsidR="00AA448F" w:rsidRPr="00AA448F" w:rsidRDefault="00AA448F" w:rsidP="00AA448F">
      <w:pPr>
        <w:jc w:val="center"/>
        <w:rPr>
          <w:b/>
          <w:bCs/>
          <w:sz w:val="18"/>
          <w:szCs w:val="18"/>
        </w:rPr>
      </w:pPr>
      <w:r w:rsidRPr="00D70755">
        <w:rPr>
          <w:b/>
          <w:bCs/>
          <w:sz w:val="18"/>
          <w:szCs w:val="18"/>
        </w:rPr>
        <w:t xml:space="preserve">Figure 1. </w:t>
      </w:r>
      <w:r>
        <w:rPr>
          <w:b/>
          <w:bCs/>
          <w:sz w:val="18"/>
          <w:szCs w:val="18"/>
        </w:rPr>
        <w:t xml:space="preserve">Original macroseismic datasets of the </w:t>
      </w:r>
      <w:r w:rsidRPr="00D70755">
        <w:rPr>
          <w:b/>
          <w:bCs/>
          <w:sz w:val="18"/>
          <w:szCs w:val="18"/>
        </w:rPr>
        <w:t>M</w:t>
      </w:r>
      <w:r w:rsidRPr="00D70755">
        <w:rPr>
          <w:b/>
          <w:bCs/>
          <w:sz w:val="18"/>
          <w:szCs w:val="18"/>
          <w:vertAlign w:val="subscript"/>
        </w:rPr>
        <w:t>L</w:t>
      </w:r>
      <w:r w:rsidRPr="00D70755">
        <w:rPr>
          <w:b/>
          <w:bCs/>
          <w:sz w:val="18"/>
          <w:szCs w:val="18"/>
        </w:rPr>
        <w:t xml:space="preserve"> 5.0 Alsdorf-Eschweiler 2002-07-22 earthquake</w:t>
      </w:r>
      <w:r>
        <w:rPr>
          <w:b/>
          <w:bCs/>
          <w:sz w:val="18"/>
          <w:szCs w:val="18"/>
        </w:rPr>
        <w:t xml:space="preserve"> and relation between A) traditional municipal intensities and B) online intensities. C) Mapped intensity difference and D) histogram representation for municipalities with both types of macroseismic data.</w:t>
      </w:r>
    </w:p>
    <w:p w14:paraId="0A1CB0D0" w14:textId="77777777" w:rsidR="00A37289" w:rsidRDefault="00A37289" w:rsidP="00A37289">
      <w:pPr>
        <w:pStyle w:val="Kop1"/>
      </w:pPr>
      <w:r>
        <w:t>Creating new AE earthquake macroseismic intensity datasets</w:t>
      </w:r>
    </w:p>
    <w:p w14:paraId="09B7C1DB" w14:textId="77777777" w:rsidR="00294368" w:rsidRDefault="00A37289" w:rsidP="00AA448F">
      <w:pPr>
        <w:tabs>
          <w:tab w:val="left" w:pos="6608"/>
        </w:tabs>
      </w:pPr>
      <w:r>
        <w:t xml:space="preserve">To visualize the discrepancy between the </w:t>
      </w:r>
      <w:r w:rsidR="00920779">
        <w:t>originally assigned</w:t>
      </w:r>
      <w:r>
        <w:t xml:space="preserve"> intensity and the answers on the questionnaires, the questionnaires have been reanalyzed automatically by a new algorithm designed to mimic "expert judgement"</w:t>
      </w:r>
      <w:r w:rsidR="00856125">
        <w:t xml:space="preserve"> and to be in accordance with other traditional intensity datasets from older events</w:t>
      </w:r>
      <w:r>
        <w:t>. The algorithm assigns scores</w:t>
      </w:r>
      <w:r w:rsidR="00920779">
        <w:t xml:space="preserve"> based on the answers of the questionnaires</w:t>
      </w:r>
      <w:r>
        <w:t xml:space="preserve"> to </w:t>
      </w:r>
      <w:r w:rsidR="00D32678">
        <w:t>five</w:t>
      </w:r>
      <w:r>
        <w:t xml:space="preserve"> new classes for each municipality. These classes are ‘weakly felt’, ‘strongly felt’, ‘weak effects to objects’, ‘strong effects to </w:t>
      </w:r>
      <w:proofErr w:type="gramStart"/>
      <w:r>
        <w:t>objects’</w:t>
      </w:r>
      <w:proofErr w:type="gramEnd"/>
      <w:r>
        <w:t xml:space="preserve"> and ‘damage’. The scores given to these different classes are used to assign new intensit</w:t>
      </w:r>
      <w:r w:rsidR="00AA448F">
        <w:t>ies</w:t>
      </w:r>
      <w:r>
        <w:t>.</w:t>
      </w:r>
      <w:r w:rsidR="00920779">
        <w:t xml:space="preserve"> For intensities V to VII, the classes </w:t>
      </w:r>
      <w:r w:rsidR="00920779" w:rsidRPr="00920779">
        <w:t xml:space="preserve">‘strongly felt’, ‘strong effects to </w:t>
      </w:r>
      <w:proofErr w:type="gramStart"/>
      <w:r w:rsidR="00920779" w:rsidRPr="00920779">
        <w:t>objects’</w:t>
      </w:r>
      <w:proofErr w:type="gramEnd"/>
      <w:r w:rsidR="00920779" w:rsidRPr="00920779">
        <w:t xml:space="preserve"> and ‘damage’ are considered</w:t>
      </w:r>
      <w:r w:rsidR="00920779">
        <w:t>, while for intensities II-IV</w:t>
      </w:r>
      <w:r w:rsidR="00C72D9D">
        <w:t>, the ‘weakly felt’ and ‘weak effects to objects” are used.</w:t>
      </w:r>
      <w:r>
        <w:t xml:space="preserve"> </w:t>
      </w:r>
      <w:r w:rsidR="00A260D0">
        <w:t xml:space="preserve">The algorithm starts </w:t>
      </w:r>
      <w:r w:rsidR="00561409">
        <w:t xml:space="preserve">with </w:t>
      </w:r>
      <w:r w:rsidR="00A260D0">
        <w:t>assuming</w:t>
      </w:r>
      <w:r w:rsidR="00AA448F">
        <w:t xml:space="preserve"> the highest intensity considered,</w:t>
      </w:r>
      <w:r w:rsidR="00A260D0">
        <w:t xml:space="preserve"> </w:t>
      </w:r>
      <w:r>
        <w:t xml:space="preserve">intensity VII. </w:t>
      </w:r>
      <w:r w:rsidR="00A260D0">
        <w:t xml:space="preserve">If the requirements for intensity VII are not met, the algorithm continues with intensity VI, etc., until </w:t>
      </w:r>
      <w:r w:rsidR="00884453">
        <w:t>the</w:t>
      </w:r>
      <w:r w:rsidR="00A260D0">
        <w:t xml:space="preserve"> satisfied intensity </w:t>
      </w:r>
      <w:r w:rsidR="00884453">
        <w:t xml:space="preserve">with the score </w:t>
      </w:r>
      <w:r w:rsidR="00A260D0">
        <w:t xml:space="preserve">is computed. The weights assigned to each question and the thresholds needed for each intensity have been </w:t>
      </w:r>
      <w:r w:rsidR="00F1654E">
        <w:t>modified</w:t>
      </w:r>
      <w:r w:rsidR="00A260D0">
        <w:t xml:space="preserve"> </w:t>
      </w:r>
      <w:r w:rsidR="00F1654E">
        <w:t xml:space="preserve">to correlate </w:t>
      </w:r>
      <w:r w:rsidR="00A260D0">
        <w:t xml:space="preserve">the results </w:t>
      </w:r>
      <w:r w:rsidR="00F1654E">
        <w:t xml:space="preserve">with </w:t>
      </w:r>
      <w:r w:rsidR="00A260D0">
        <w:t xml:space="preserve">expert judgment. </w:t>
      </w:r>
      <w:r w:rsidR="00F1654E">
        <w:t xml:space="preserve">Compared to Camelbeeck </w:t>
      </w:r>
      <w:r w:rsidR="00F1654E" w:rsidRPr="00C72D9D">
        <w:rPr>
          <w:i/>
          <w:iCs/>
        </w:rPr>
        <w:t>et al.</w:t>
      </w:r>
      <w:r w:rsidR="00F1654E">
        <w:t xml:space="preserve"> </w:t>
      </w:r>
      <w:r w:rsidR="00884453">
        <w:t xml:space="preserve">(2002), </w:t>
      </w:r>
      <w:r w:rsidR="00F1654E">
        <w:t>aggregation was used for online intensities, and only municipalities with three or more accepted submissions were considered.</w:t>
      </w:r>
    </w:p>
    <w:p w14:paraId="69949B10" w14:textId="77777777" w:rsidR="00AA448F" w:rsidRPr="005B0632" w:rsidRDefault="00AA448F" w:rsidP="00AA448F">
      <w:pPr>
        <w:pStyle w:val="Kop1"/>
      </w:pPr>
      <w:r w:rsidRPr="005B0632">
        <w:t>Results</w:t>
      </w:r>
    </w:p>
    <w:p w14:paraId="050DB0F9" w14:textId="77777777" w:rsidR="00AA448F" w:rsidRDefault="00AA448F" w:rsidP="00AA448F">
      <w:r>
        <w:t xml:space="preserve">Comparing the original (Figure 1) and revised (Figure 2) datasets show a large discrepancy for the traditional intensities. For large parts of the country, the intensity increased with a full intensity value. While intensity IV is only assigned to a few municipalities originally, the revised dataset shows intensity IV for </w:t>
      </w:r>
      <w:r w:rsidR="00D32678">
        <w:t>most</w:t>
      </w:r>
      <w:r>
        <w:t xml:space="preserve"> </w:t>
      </w:r>
      <w:r w:rsidR="00D32678">
        <w:t>municipalities</w:t>
      </w:r>
      <w:r>
        <w:t>. The maximal intensity is increased to V for three municipalities and twelve municipalities were assigned intensity IV-V. The number of intensities II and III have been drastically reduced. The differences between the original and revised online intensities are less drastic as aggregation results in a slight intensity increase at closer epicentral distances and a slight decrease at larger distances. Comparing the revised datasets uncovers a large discrepancy in assigned intensities (Figures 2C and 2D) all throughout the country.</w:t>
      </w:r>
    </w:p>
    <w:p w14:paraId="794AF31B" w14:textId="77777777" w:rsidR="00D32678" w:rsidRDefault="00D32678" w:rsidP="00D32678">
      <w:pPr>
        <w:pStyle w:val="Kop1"/>
      </w:pPr>
      <w:r>
        <w:t>Discussion and conclusions</w:t>
      </w:r>
    </w:p>
    <w:p w14:paraId="4B5D4AEB" w14:textId="77777777" w:rsidR="00D32678" w:rsidRDefault="00D32678" w:rsidP="00D32678">
      <w:r>
        <w:t xml:space="preserve">For the last two decades, the collection of macroseismic intensity data in Belgium only occurred through the online application of the ROB with the assumption that online intensity </w:t>
      </w:r>
      <w:r>
        <w:rPr>
          <w:rFonts w:ascii="Calibri" w:hAnsi="Calibri" w:cs="Calibri"/>
        </w:rPr>
        <w:t xml:space="preserve">roughly equals </w:t>
      </w:r>
      <w:r>
        <w:t xml:space="preserve">traditional intensity. By revising both traditional and online intensities, this assumption may no longer be valid. </w:t>
      </w:r>
    </w:p>
    <w:p w14:paraId="550FF9CE" w14:textId="77777777" w:rsidR="00D32678" w:rsidRPr="00856125" w:rsidRDefault="00D32678" w:rsidP="00D32678">
      <w:r>
        <w:t xml:space="preserve">Through automation, the traditional intensity dataset now reports intensities up to intensity V, which corresponds well to the reported light damages and panic among the inhabitants, according to the European Macroseismic scale (EMS98; </w:t>
      </w:r>
      <w:proofErr w:type="spellStart"/>
      <w:r>
        <w:t>Grünthal</w:t>
      </w:r>
      <w:proofErr w:type="spellEnd"/>
      <w:r>
        <w:t xml:space="preserve">, 1998). The large number of intensity IV values in the revised traditional dataset may look inflated, but all questionnaires from these municipalities indicated that 1) many people felt the earthquake or that at least a few people felt it outside, and 2) multiple effects were observed to objects such as swinging, shaking, vibrating, rattling or moving. A known issue with the traditional questionnaires is that there is no information on the quantity of people that observed a certain effect. Indicating the occurrence of a certain earthquake effect might be based on the testimony of a single individual or it could have been observed by every household. </w:t>
      </w:r>
      <w:r w:rsidRPr="00856125">
        <w:t xml:space="preserve">The assumption is that the questionnaire is </w:t>
      </w:r>
      <w:proofErr w:type="gramStart"/>
      <w:r w:rsidRPr="00856125">
        <w:t>representative</w:t>
      </w:r>
      <w:proofErr w:type="gramEnd"/>
      <w:r w:rsidRPr="00856125">
        <w:t xml:space="preserve"> </w:t>
      </w:r>
    </w:p>
    <w:p w14:paraId="60EF24E8" w14:textId="77777777" w:rsidR="00AA448F" w:rsidRDefault="00AA448F" w:rsidP="00AA448F"/>
    <w:p w14:paraId="5167C6A6" w14:textId="77777777" w:rsidR="00782FC2" w:rsidRDefault="00AA448F" w:rsidP="00782FC2">
      <w:pPr>
        <w:tabs>
          <w:tab w:val="left" w:pos="6608"/>
        </w:tabs>
        <w:jc w:val="center"/>
      </w:pPr>
      <w:r w:rsidRPr="0028421B">
        <w:rPr>
          <w:noProof/>
          <w:lang w:val="nl-NL"/>
        </w:rPr>
        <w:pict w14:anchorId="7CF59B5C">
          <v:shape id="Afbeelding 1" o:spid="_x0000_i1027" type="#_x0000_t75" alt="Afbeelding met tekst, diagram, schermopname, kaart&#10;&#10;Automatisch gegenereerde beschrijving" style="width:362.7pt;height:259.45pt;visibility:visible">
            <v:imagedata r:id="rId9" o:title="Afbeelding met tekst, diagram, schermopname, kaart&#10;&#10;Automatisch gegenereerde beschrijving"/>
          </v:shape>
        </w:pict>
      </w:r>
    </w:p>
    <w:p w14:paraId="153CBD80" w14:textId="77777777" w:rsidR="00226C6A" w:rsidRDefault="00782FC2" w:rsidP="00226C6A">
      <w:pPr>
        <w:jc w:val="center"/>
      </w:pPr>
      <w:r w:rsidRPr="00D70755">
        <w:rPr>
          <w:b/>
          <w:bCs/>
          <w:sz w:val="18"/>
          <w:szCs w:val="18"/>
        </w:rPr>
        <w:t xml:space="preserve">Figure </w:t>
      </w:r>
      <w:r>
        <w:rPr>
          <w:b/>
          <w:bCs/>
          <w:sz w:val="18"/>
          <w:szCs w:val="18"/>
        </w:rPr>
        <w:t>2</w:t>
      </w:r>
      <w:r w:rsidRPr="00D70755">
        <w:rPr>
          <w:b/>
          <w:bCs/>
          <w:sz w:val="18"/>
          <w:szCs w:val="18"/>
        </w:rPr>
        <w:t xml:space="preserve">. </w:t>
      </w:r>
      <w:r w:rsidR="00A260D0">
        <w:rPr>
          <w:b/>
          <w:bCs/>
          <w:sz w:val="18"/>
          <w:szCs w:val="18"/>
        </w:rPr>
        <w:t xml:space="preserve">Revised </w:t>
      </w:r>
      <w:r w:rsidR="005B0632">
        <w:rPr>
          <w:b/>
          <w:bCs/>
          <w:sz w:val="18"/>
          <w:szCs w:val="18"/>
        </w:rPr>
        <w:t xml:space="preserve">macroseismic intensity datasets for </w:t>
      </w:r>
      <w:r>
        <w:rPr>
          <w:b/>
          <w:bCs/>
          <w:sz w:val="18"/>
          <w:szCs w:val="18"/>
        </w:rPr>
        <w:t xml:space="preserve">the </w:t>
      </w:r>
      <w:r w:rsidRPr="00D70755">
        <w:rPr>
          <w:b/>
          <w:bCs/>
          <w:sz w:val="18"/>
          <w:szCs w:val="18"/>
        </w:rPr>
        <w:t>M</w:t>
      </w:r>
      <w:r w:rsidRPr="00D70755">
        <w:rPr>
          <w:b/>
          <w:bCs/>
          <w:sz w:val="18"/>
          <w:szCs w:val="18"/>
          <w:vertAlign w:val="subscript"/>
        </w:rPr>
        <w:t>L</w:t>
      </w:r>
      <w:r w:rsidRPr="00D70755">
        <w:rPr>
          <w:b/>
          <w:bCs/>
          <w:sz w:val="18"/>
          <w:szCs w:val="18"/>
        </w:rPr>
        <w:t xml:space="preserve"> 5.0 Alsdorf-Eschweiler 2002-07-22 earthquake</w:t>
      </w:r>
      <w:r w:rsidR="005B0632">
        <w:rPr>
          <w:b/>
          <w:bCs/>
          <w:sz w:val="18"/>
          <w:szCs w:val="18"/>
        </w:rPr>
        <w:t xml:space="preserve">. </w:t>
      </w:r>
      <w:r>
        <w:rPr>
          <w:b/>
          <w:bCs/>
          <w:sz w:val="18"/>
          <w:szCs w:val="18"/>
        </w:rPr>
        <w:t xml:space="preserve">A) </w:t>
      </w:r>
      <w:r w:rsidR="00884453">
        <w:rPr>
          <w:b/>
          <w:bCs/>
          <w:sz w:val="18"/>
          <w:szCs w:val="18"/>
        </w:rPr>
        <w:t>Automated</w:t>
      </w:r>
      <w:r w:rsidR="005B0632">
        <w:rPr>
          <w:b/>
          <w:bCs/>
          <w:sz w:val="18"/>
          <w:szCs w:val="18"/>
        </w:rPr>
        <w:t xml:space="preserve"> t</w:t>
      </w:r>
      <w:r>
        <w:rPr>
          <w:b/>
          <w:bCs/>
          <w:sz w:val="18"/>
          <w:szCs w:val="18"/>
        </w:rPr>
        <w:t>raditional intensities</w:t>
      </w:r>
      <w:r w:rsidR="005B0632">
        <w:rPr>
          <w:b/>
          <w:bCs/>
          <w:sz w:val="18"/>
          <w:szCs w:val="18"/>
        </w:rPr>
        <w:t xml:space="preserve">. </w:t>
      </w:r>
      <w:r>
        <w:rPr>
          <w:b/>
          <w:bCs/>
          <w:sz w:val="18"/>
          <w:szCs w:val="18"/>
        </w:rPr>
        <w:t xml:space="preserve">B) </w:t>
      </w:r>
      <w:r w:rsidR="00884453">
        <w:rPr>
          <w:b/>
          <w:bCs/>
          <w:sz w:val="18"/>
          <w:szCs w:val="18"/>
        </w:rPr>
        <w:t>Aggregated o</w:t>
      </w:r>
      <w:r w:rsidR="005B0632">
        <w:rPr>
          <w:b/>
          <w:bCs/>
          <w:sz w:val="18"/>
          <w:szCs w:val="18"/>
        </w:rPr>
        <w:t>nline intensities</w:t>
      </w:r>
      <w:r>
        <w:rPr>
          <w:b/>
          <w:bCs/>
          <w:sz w:val="18"/>
          <w:szCs w:val="18"/>
        </w:rPr>
        <w:t>. C</w:t>
      </w:r>
      <w:r w:rsidR="00A260D0">
        <w:rPr>
          <w:b/>
          <w:bCs/>
          <w:sz w:val="18"/>
          <w:szCs w:val="18"/>
        </w:rPr>
        <w:t>)</w:t>
      </w:r>
      <w:r w:rsidR="005B0632" w:rsidRPr="005B0632">
        <w:rPr>
          <w:b/>
          <w:bCs/>
          <w:sz w:val="18"/>
          <w:szCs w:val="18"/>
        </w:rPr>
        <w:t xml:space="preserve"> </w:t>
      </w:r>
      <w:r w:rsidR="00A260D0">
        <w:rPr>
          <w:b/>
          <w:bCs/>
          <w:sz w:val="18"/>
          <w:szCs w:val="18"/>
        </w:rPr>
        <w:t xml:space="preserve">Mapped intensity difference and D) histogram representation </w:t>
      </w:r>
      <w:r w:rsidR="005B0632">
        <w:rPr>
          <w:b/>
          <w:bCs/>
          <w:sz w:val="18"/>
          <w:szCs w:val="18"/>
        </w:rPr>
        <w:t xml:space="preserve">for municipalities for both </w:t>
      </w:r>
      <w:r w:rsidR="00A260D0">
        <w:rPr>
          <w:b/>
          <w:bCs/>
          <w:sz w:val="18"/>
          <w:szCs w:val="18"/>
        </w:rPr>
        <w:t xml:space="preserve">types of macroseismic </w:t>
      </w:r>
      <w:r w:rsidR="005B0632">
        <w:rPr>
          <w:b/>
          <w:bCs/>
          <w:sz w:val="18"/>
          <w:szCs w:val="18"/>
        </w:rPr>
        <w:t>datasets</w:t>
      </w:r>
    </w:p>
    <w:p w14:paraId="563EA041" w14:textId="77777777" w:rsidR="00D32678" w:rsidRDefault="00D32678" w:rsidP="006C1209">
      <w:r w:rsidRPr="00856125">
        <w:t xml:space="preserve">for the entire municipality and </w:t>
      </w:r>
      <w:r>
        <w:t xml:space="preserve">its quality </w:t>
      </w:r>
      <w:r w:rsidRPr="00856125">
        <w:t xml:space="preserve">will depend on the effort of the </w:t>
      </w:r>
      <w:r>
        <w:t>official</w:t>
      </w:r>
      <w:r w:rsidRPr="00856125">
        <w:t xml:space="preserve"> completing the survey to inform himself about the effects of the earthquake</w:t>
      </w:r>
      <w:r>
        <w:t>. The benefit of the online questionnaires is that the quantity of the occurrence of all effects are available.</w:t>
      </w:r>
    </w:p>
    <w:p w14:paraId="3B96C5C4" w14:textId="77777777" w:rsidR="00652C80" w:rsidRDefault="00CB6209" w:rsidP="006C1209">
      <w:r>
        <w:t xml:space="preserve">The large discrepancy between the </w:t>
      </w:r>
      <w:r w:rsidR="00856125">
        <w:t>revised</w:t>
      </w:r>
      <w:r>
        <w:t xml:space="preserve"> traditional and online datasets hints to </w:t>
      </w:r>
      <w:r w:rsidR="00BA43BA">
        <w:t>at least</w:t>
      </w:r>
      <w:r>
        <w:t xml:space="preserve"> one of them being </w:t>
      </w:r>
      <w:r w:rsidR="00856125">
        <w:t xml:space="preserve">erroneous or </w:t>
      </w:r>
      <w:r>
        <w:t xml:space="preserve">inaccurate. </w:t>
      </w:r>
      <w:r w:rsidR="00BA43BA">
        <w:t>The revis</w:t>
      </w:r>
      <w:r w:rsidR="00E36CC8">
        <w:t>ed</w:t>
      </w:r>
      <w:r w:rsidR="00BA43BA">
        <w:t xml:space="preserve"> traditional dataset is</w:t>
      </w:r>
      <w:r w:rsidR="00E36CC8">
        <w:t xml:space="preserve"> now</w:t>
      </w:r>
      <w:r w:rsidR="00BA43BA">
        <w:t xml:space="preserve"> more in accordance with how traditional questionnaires have </w:t>
      </w:r>
      <w:r w:rsidR="00E36CC8">
        <w:t>been analyzed at the ROB throughout the 20</w:t>
      </w:r>
      <w:r w:rsidR="00E36CC8" w:rsidRPr="00E36CC8">
        <w:rPr>
          <w:vertAlign w:val="superscript"/>
        </w:rPr>
        <w:t>th</w:t>
      </w:r>
      <w:r w:rsidR="00E36CC8">
        <w:t xml:space="preserve"> century. Then again, the </w:t>
      </w:r>
      <w:r w:rsidR="00E36CC8" w:rsidRPr="00E36CC8">
        <w:t xml:space="preserve">online </w:t>
      </w:r>
      <w:r w:rsidR="00D32678">
        <w:t xml:space="preserve">DYFI </w:t>
      </w:r>
      <w:r w:rsidR="00E36CC8" w:rsidRPr="00E36CC8">
        <w:t>procedure is a widely used and tested procedure with satisfactory correlations to traditional intensity data</w:t>
      </w:r>
      <w:r w:rsidR="00E36CC8">
        <w:t xml:space="preserve"> from all over the world</w:t>
      </w:r>
      <w:r w:rsidR="00E36CC8" w:rsidRPr="00E36CC8">
        <w:t xml:space="preserve"> (</w:t>
      </w:r>
      <w:r w:rsidR="00D32678" w:rsidRPr="00E36CC8">
        <w:t>e.g.,</w:t>
      </w:r>
      <w:r w:rsidR="00E36CC8" w:rsidRPr="00E36CC8">
        <w:t xml:space="preserve"> Wald et al., 2010). </w:t>
      </w:r>
      <w:r w:rsidR="00E36CC8">
        <w:t>E</w:t>
      </w:r>
      <w:r w:rsidR="00652C80">
        <w:t>ven though</w:t>
      </w:r>
      <w:r w:rsidR="00B67819">
        <w:t xml:space="preserve"> the DYFI </w:t>
      </w:r>
      <w:r w:rsidR="00F97516">
        <w:t>application</w:t>
      </w:r>
      <w:r w:rsidR="00B67819">
        <w:t xml:space="preserve"> has been calibrated to </w:t>
      </w:r>
      <w:r w:rsidR="00652C80">
        <w:t xml:space="preserve">traditional </w:t>
      </w:r>
      <w:r w:rsidR="00F97516">
        <w:t xml:space="preserve">MMI </w:t>
      </w:r>
      <w:r w:rsidR="00B67819">
        <w:t xml:space="preserve">intensities </w:t>
      </w:r>
      <w:r w:rsidR="00652C80">
        <w:t xml:space="preserve">from the US </w:t>
      </w:r>
      <w:r w:rsidR="00B67819">
        <w:t>and not EMS98</w:t>
      </w:r>
      <w:r w:rsidR="00F97516">
        <w:t xml:space="preserve"> intensities</w:t>
      </w:r>
      <w:r w:rsidR="00B67819">
        <w:t>, both scales can be considered equivalent (Musson, 2010).</w:t>
      </w:r>
    </w:p>
    <w:p w14:paraId="222DB61D" w14:textId="77777777" w:rsidR="00CF1D7B" w:rsidRDefault="00F97516" w:rsidP="006A1907">
      <w:r>
        <w:t xml:space="preserve">In conclusion, the revision of traditional and online intensities of the </w:t>
      </w:r>
      <w:r w:rsidRPr="00F97516">
        <w:t>ML 5.0 Alsdorf-Eschweiler 2002-07-22 event</w:t>
      </w:r>
      <w:r>
        <w:t xml:space="preserve"> uncovers a significant discrepancy between both datatypes. While its cause is unknown</w:t>
      </w:r>
      <w:r w:rsidR="0026672E">
        <w:t xml:space="preserve">, if the discrepancy between the two data types is indeed as significant as described here, this </w:t>
      </w:r>
      <w:r w:rsidR="00BB6A5F">
        <w:t xml:space="preserve">may </w:t>
      </w:r>
      <w:r w:rsidR="0026672E">
        <w:t>have major implications for either the last two decades of online collected intensity data or an entire century of traditional macroseismic data</w:t>
      </w:r>
      <w:r w:rsidR="00E36CC8">
        <w:t>.</w:t>
      </w:r>
    </w:p>
    <w:p w14:paraId="4EB03C11" w14:textId="77777777" w:rsidR="00A37289" w:rsidRPr="00AA448F" w:rsidRDefault="00A37289" w:rsidP="00A37289">
      <w:pPr>
        <w:pStyle w:val="Kop1"/>
        <w:rPr>
          <w:lang w:val="nl-NL"/>
        </w:rPr>
      </w:pPr>
      <w:proofErr w:type="spellStart"/>
      <w:r w:rsidRPr="00AA448F">
        <w:rPr>
          <w:lang w:val="nl-NL"/>
        </w:rPr>
        <w:t>References</w:t>
      </w:r>
      <w:proofErr w:type="spellEnd"/>
    </w:p>
    <w:p w14:paraId="59FD4798" w14:textId="77777777" w:rsidR="00A37289" w:rsidRDefault="00A37289" w:rsidP="00A37289">
      <w:pPr>
        <w:spacing w:after="0"/>
        <w:ind w:left="284" w:hanging="284"/>
        <w:rPr>
          <w:bCs/>
          <w:sz w:val="18"/>
          <w:lang w:val="nl-NL"/>
        </w:rPr>
      </w:pPr>
      <w:r w:rsidRPr="00AA448F">
        <w:rPr>
          <w:bCs/>
          <w:sz w:val="18"/>
          <w:lang w:val="nl-NL"/>
        </w:rPr>
        <w:t xml:space="preserve">Camelbeeck, T., Van Camp, M., Martin, H., Van De Putte, W., </w:t>
      </w:r>
      <w:proofErr w:type="spellStart"/>
      <w:r w:rsidRPr="00AA448F">
        <w:rPr>
          <w:bCs/>
          <w:sz w:val="18"/>
          <w:lang w:val="nl-NL"/>
        </w:rPr>
        <w:t>Béatse</w:t>
      </w:r>
      <w:proofErr w:type="spellEnd"/>
      <w:r w:rsidRPr="00AA448F">
        <w:rPr>
          <w:bCs/>
          <w:sz w:val="18"/>
          <w:lang w:val="nl-NL"/>
        </w:rPr>
        <w:t xml:space="preserve">, H., </w:t>
      </w:r>
      <w:proofErr w:type="spellStart"/>
      <w:r w:rsidRPr="00AA448F">
        <w:rPr>
          <w:bCs/>
          <w:sz w:val="18"/>
          <w:lang w:val="nl-NL"/>
        </w:rPr>
        <w:t>Bukasa</w:t>
      </w:r>
      <w:proofErr w:type="spellEnd"/>
      <w:r w:rsidRPr="00AA448F">
        <w:rPr>
          <w:bCs/>
          <w:sz w:val="18"/>
          <w:lang w:val="nl-NL"/>
        </w:rPr>
        <w:t xml:space="preserve">, B., </w:t>
      </w:r>
      <w:proofErr w:type="spellStart"/>
      <w:r w:rsidRPr="00AA448F">
        <w:rPr>
          <w:bCs/>
          <w:sz w:val="18"/>
          <w:lang w:val="nl-NL"/>
        </w:rPr>
        <w:t>Castelein</w:t>
      </w:r>
      <w:proofErr w:type="spellEnd"/>
      <w:r w:rsidRPr="00AA448F">
        <w:rPr>
          <w:bCs/>
          <w:sz w:val="18"/>
          <w:lang w:val="nl-NL"/>
        </w:rPr>
        <w:t xml:space="preserve">, S., Collin, F., Hendrickx M., El </w:t>
      </w:r>
      <w:proofErr w:type="spellStart"/>
      <w:r w:rsidRPr="00AA448F">
        <w:rPr>
          <w:bCs/>
          <w:sz w:val="18"/>
          <w:lang w:val="nl-NL"/>
        </w:rPr>
        <w:t>Bouch</w:t>
      </w:r>
      <w:proofErr w:type="spellEnd"/>
      <w:r w:rsidRPr="00AA448F">
        <w:rPr>
          <w:bCs/>
          <w:sz w:val="18"/>
          <w:lang w:val="nl-NL"/>
        </w:rPr>
        <w:t xml:space="preserve">, A., Petermans, T., </w:t>
      </w:r>
      <w:proofErr w:type="spellStart"/>
      <w:r w:rsidRPr="00AA448F">
        <w:rPr>
          <w:bCs/>
          <w:sz w:val="18"/>
          <w:lang w:val="nl-NL"/>
        </w:rPr>
        <w:t>Snissaert</w:t>
      </w:r>
      <w:proofErr w:type="spellEnd"/>
      <w:r w:rsidRPr="00AA448F">
        <w:rPr>
          <w:bCs/>
          <w:sz w:val="18"/>
          <w:lang w:val="nl-NL"/>
        </w:rPr>
        <w:t xml:space="preserve">, M., </w:t>
      </w:r>
      <w:proofErr w:type="spellStart"/>
      <w:r w:rsidRPr="00AA448F">
        <w:rPr>
          <w:bCs/>
          <w:sz w:val="18"/>
          <w:lang w:val="nl-NL"/>
        </w:rPr>
        <w:t>Vanneste</w:t>
      </w:r>
      <w:proofErr w:type="spellEnd"/>
      <w:r w:rsidRPr="00AA448F">
        <w:rPr>
          <w:bCs/>
          <w:sz w:val="18"/>
          <w:lang w:val="nl-NL"/>
        </w:rPr>
        <w:t xml:space="preserve">, K., </w:t>
      </w:r>
      <w:proofErr w:type="spellStart"/>
      <w:r w:rsidRPr="00AA448F">
        <w:rPr>
          <w:bCs/>
          <w:sz w:val="18"/>
          <w:lang w:val="nl-NL"/>
        </w:rPr>
        <w:t>Verbeiren</w:t>
      </w:r>
      <w:proofErr w:type="spellEnd"/>
      <w:r w:rsidRPr="00AA448F">
        <w:rPr>
          <w:bCs/>
          <w:sz w:val="18"/>
          <w:lang w:val="nl-NL"/>
        </w:rPr>
        <w:t xml:space="preserve">, R., 2003. </w:t>
      </w:r>
      <w:r>
        <w:rPr>
          <w:bCs/>
          <w:sz w:val="18"/>
          <w:lang w:val="nl-NL"/>
        </w:rPr>
        <w:t xml:space="preserve">Les </w:t>
      </w:r>
      <w:proofErr w:type="spellStart"/>
      <w:r>
        <w:rPr>
          <w:bCs/>
          <w:sz w:val="18"/>
          <w:lang w:val="nl-NL"/>
        </w:rPr>
        <w:t>effets</w:t>
      </w:r>
      <w:proofErr w:type="spellEnd"/>
      <w:r>
        <w:rPr>
          <w:bCs/>
          <w:sz w:val="18"/>
          <w:lang w:val="nl-NL"/>
        </w:rPr>
        <w:t xml:space="preserve"> du tremblement de Terre du 22 </w:t>
      </w:r>
      <w:proofErr w:type="spellStart"/>
      <w:r>
        <w:rPr>
          <w:bCs/>
          <w:sz w:val="18"/>
          <w:lang w:val="nl-NL"/>
        </w:rPr>
        <w:t>Juillet</w:t>
      </w:r>
      <w:proofErr w:type="spellEnd"/>
      <w:r>
        <w:rPr>
          <w:bCs/>
          <w:sz w:val="18"/>
          <w:lang w:val="nl-NL"/>
        </w:rPr>
        <w:t xml:space="preserve"> 2002. </w:t>
      </w:r>
      <w:proofErr w:type="spellStart"/>
      <w:r>
        <w:rPr>
          <w:bCs/>
          <w:sz w:val="18"/>
          <w:lang w:val="nl-NL"/>
        </w:rPr>
        <w:t>Ciel</w:t>
      </w:r>
      <w:proofErr w:type="spellEnd"/>
      <w:r>
        <w:rPr>
          <w:bCs/>
          <w:sz w:val="18"/>
          <w:lang w:val="nl-NL"/>
        </w:rPr>
        <w:t xml:space="preserve"> et Terre 119-1</w:t>
      </w:r>
      <w:r w:rsidR="00484B0B">
        <w:rPr>
          <w:bCs/>
          <w:sz w:val="18"/>
          <w:lang w:val="nl-NL"/>
        </w:rPr>
        <w:t>.</w:t>
      </w:r>
    </w:p>
    <w:p w14:paraId="64B06FE1" w14:textId="77777777" w:rsidR="00372AF6" w:rsidRPr="00372AF6" w:rsidRDefault="00372AF6" w:rsidP="00A37289">
      <w:pPr>
        <w:spacing w:after="0"/>
        <w:ind w:left="284" w:hanging="284"/>
        <w:rPr>
          <w:bCs/>
          <w:sz w:val="18"/>
          <w:lang w:val="nl-NL"/>
        </w:rPr>
      </w:pPr>
      <w:r w:rsidRPr="00372AF6">
        <w:rPr>
          <w:bCs/>
          <w:sz w:val="18"/>
          <w:lang w:val="nl-NL"/>
        </w:rPr>
        <w:t>Fourmarier</w:t>
      </w:r>
      <w:r>
        <w:rPr>
          <w:bCs/>
          <w:sz w:val="18"/>
          <w:lang w:val="nl-NL"/>
        </w:rPr>
        <w:t>,</w:t>
      </w:r>
      <w:r w:rsidRPr="00372AF6">
        <w:rPr>
          <w:bCs/>
          <w:sz w:val="18"/>
          <w:lang w:val="nl-NL"/>
        </w:rPr>
        <w:t xml:space="preserve"> P</w:t>
      </w:r>
      <w:r>
        <w:rPr>
          <w:bCs/>
          <w:sz w:val="18"/>
          <w:lang w:val="nl-NL"/>
        </w:rPr>
        <w:t>.</w:t>
      </w:r>
      <w:r w:rsidRPr="00372AF6">
        <w:rPr>
          <w:bCs/>
          <w:sz w:val="18"/>
          <w:lang w:val="nl-NL"/>
        </w:rPr>
        <w:t>, Legraye</w:t>
      </w:r>
      <w:r>
        <w:rPr>
          <w:bCs/>
          <w:sz w:val="18"/>
          <w:lang w:val="nl-NL"/>
        </w:rPr>
        <w:t>,</w:t>
      </w:r>
      <w:r w:rsidRPr="00372AF6">
        <w:rPr>
          <w:bCs/>
          <w:sz w:val="18"/>
          <w:lang w:val="nl-NL"/>
        </w:rPr>
        <w:t xml:space="preserve"> M</w:t>
      </w:r>
      <w:r>
        <w:rPr>
          <w:bCs/>
          <w:sz w:val="18"/>
          <w:lang w:val="nl-NL"/>
        </w:rPr>
        <w:t>.,</w:t>
      </w:r>
      <w:r w:rsidRPr="00372AF6">
        <w:rPr>
          <w:bCs/>
          <w:sz w:val="18"/>
          <w:lang w:val="nl-NL"/>
        </w:rPr>
        <w:t xml:space="preserve"> 1926. Le tremblement de </w:t>
      </w:r>
      <w:proofErr w:type="spellStart"/>
      <w:r w:rsidRPr="00372AF6">
        <w:rPr>
          <w:bCs/>
          <w:sz w:val="18"/>
          <w:lang w:val="nl-NL"/>
        </w:rPr>
        <w:t>terre</w:t>
      </w:r>
      <w:proofErr w:type="spellEnd"/>
      <w:r w:rsidRPr="00372AF6">
        <w:rPr>
          <w:bCs/>
          <w:sz w:val="18"/>
          <w:lang w:val="nl-NL"/>
        </w:rPr>
        <w:t xml:space="preserve"> du 23 </w:t>
      </w:r>
      <w:proofErr w:type="spellStart"/>
      <w:r w:rsidRPr="00372AF6">
        <w:rPr>
          <w:bCs/>
          <w:sz w:val="18"/>
          <w:lang w:val="nl-NL"/>
        </w:rPr>
        <w:t>février</w:t>
      </w:r>
      <w:proofErr w:type="spellEnd"/>
      <w:r w:rsidRPr="00372AF6">
        <w:rPr>
          <w:bCs/>
          <w:sz w:val="18"/>
          <w:lang w:val="nl-NL"/>
        </w:rPr>
        <w:t xml:space="preserve"> 1925 dans </w:t>
      </w:r>
      <w:proofErr w:type="spellStart"/>
      <w:r w:rsidRPr="00372AF6">
        <w:rPr>
          <w:bCs/>
          <w:sz w:val="18"/>
          <w:lang w:val="nl-NL"/>
        </w:rPr>
        <w:t>le</w:t>
      </w:r>
      <w:proofErr w:type="spellEnd"/>
      <w:r w:rsidRPr="00372AF6">
        <w:rPr>
          <w:bCs/>
          <w:sz w:val="18"/>
          <w:lang w:val="nl-NL"/>
        </w:rPr>
        <w:t xml:space="preserve"> </w:t>
      </w:r>
      <w:proofErr w:type="spellStart"/>
      <w:r w:rsidRPr="00372AF6">
        <w:rPr>
          <w:bCs/>
          <w:sz w:val="18"/>
          <w:lang w:val="nl-NL"/>
        </w:rPr>
        <w:t>Limbourg</w:t>
      </w:r>
      <w:proofErr w:type="spellEnd"/>
      <w:r w:rsidRPr="00372AF6">
        <w:rPr>
          <w:bCs/>
          <w:sz w:val="18"/>
          <w:lang w:val="nl-NL"/>
        </w:rPr>
        <w:t xml:space="preserve"> et la </w:t>
      </w:r>
      <w:proofErr w:type="spellStart"/>
      <w:r w:rsidRPr="00372AF6">
        <w:rPr>
          <w:bCs/>
          <w:sz w:val="18"/>
          <w:lang w:val="nl-NL"/>
        </w:rPr>
        <w:t>province</w:t>
      </w:r>
      <w:proofErr w:type="spellEnd"/>
      <w:r w:rsidRPr="00372AF6">
        <w:rPr>
          <w:bCs/>
          <w:sz w:val="18"/>
          <w:lang w:val="nl-NL"/>
        </w:rPr>
        <w:t xml:space="preserve"> de Liège. Annales de la </w:t>
      </w:r>
      <w:proofErr w:type="spellStart"/>
      <w:r w:rsidRPr="00372AF6">
        <w:rPr>
          <w:bCs/>
          <w:sz w:val="18"/>
          <w:lang w:val="nl-NL"/>
        </w:rPr>
        <w:t>société</w:t>
      </w:r>
      <w:proofErr w:type="spellEnd"/>
      <w:r w:rsidRPr="00372AF6">
        <w:rPr>
          <w:bCs/>
          <w:sz w:val="18"/>
          <w:lang w:val="nl-NL"/>
        </w:rPr>
        <w:t xml:space="preserve"> </w:t>
      </w:r>
      <w:proofErr w:type="spellStart"/>
      <w:r w:rsidRPr="00372AF6">
        <w:rPr>
          <w:bCs/>
          <w:sz w:val="18"/>
          <w:lang w:val="nl-NL"/>
        </w:rPr>
        <w:t>géologique</w:t>
      </w:r>
      <w:proofErr w:type="spellEnd"/>
      <w:r w:rsidRPr="00372AF6">
        <w:rPr>
          <w:bCs/>
          <w:sz w:val="18"/>
          <w:lang w:val="nl-NL"/>
        </w:rPr>
        <w:t xml:space="preserve"> de </w:t>
      </w:r>
      <w:proofErr w:type="spellStart"/>
      <w:r w:rsidRPr="00372AF6">
        <w:rPr>
          <w:bCs/>
          <w:sz w:val="18"/>
          <w:lang w:val="nl-NL"/>
        </w:rPr>
        <w:t>Belgique</w:t>
      </w:r>
      <w:proofErr w:type="spellEnd"/>
      <w:r>
        <w:rPr>
          <w:bCs/>
          <w:sz w:val="18"/>
          <w:lang w:val="nl-NL"/>
        </w:rPr>
        <w:t xml:space="preserve"> </w:t>
      </w:r>
      <w:r w:rsidRPr="00372AF6">
        <w:rPr>
          <w:bCs/>
          <w:sz w:val="18"/>
          <w:lang w:val="nl-NL"/>
        </w:rPr>
        <w:t>48.</w:t>
      </w:r>
    </w:p>
    <w:p w14:paraId="5FC0E686" w14:textId="5C24E9CB" w:rsidR="00262062" w:rsidRPr="001B010D" w:rsidRDefault="00262062" w:rsidP="00A37289">
      <w:pPr>
        <w:spacing w:after="0"/>
        <w:ind w:left="284" w:hanging="284"/>
        <w:rPr>
          <w:bCs/>
          <w:sz w:val="18"/>
        </w:rPr>
      </w:pPr>
      <w:proofErr w:type="spellStart"/>
      <w:r w:rsidRPr="001B010D">
        <w:rPr>
          <w:bCs/>
          <w:sz w:val="18"/>
          <w:lang w:val="nl-NL"/>
        </w:rPr>
        <w:t>Grünthal</w:t>
      </w:r>
      <w:proofErr w:type="spellEnd"/>
      <w:r w:rsidRPr="001B010D">
        <w:rPr>
          <w:bCs/>
          <w:sz w:val="18"/>
          <w:lang w:val="nl-NL"/>
        </w:rPr>
        <w:t>, G.</w:t>
      </w:r>
      <w:r w:rsidR="001B010D" w:rsidRPr="001B010D">
        <w:rPr>
          <w:bCs/>
          <w:sz w:val="18"/>
          <w:lang w:val="nl-NL"/>
        </w:rPr>
        <w:t xml:space="preserve"> (Ed.</w:t>
      </w:r>
      <w:r w:rsidR="001B010D">
        <w:rPr>
          <w:bCs/>
          <w:sz w:val="18"/>
          <w:lang w:val="nl-NL"/>
        </w:rPr>
        <w:t>)</w:t>
      </w:r>
      <w:r w:rsidRPr="001B010D">
        <w:rPr>
          <w:bCs/>
          <w:sz w:val="18"/>
          <w:lang w:val="nl-NL"/>
        </w:rPr>
        <w:t xml:space="preserve">, 1998. </w:t>
      </w:r>
      <w:r>
        <w:rPr>
          <w:bCs/>
          <w:sz w:val="18"/>
        </w:rPr>
        <w:t>European Macroseismic Scale 1998</w:t>
      </w:r>
      <w:r w:rsidR="001B010D">
        <w:rPr>
          <w:bCs/>
          <w:sz w:val="18"/>
        </w:rPr>
        <w:t xml:space="preserve"> (EMS-98)</w:t>
      </w:r>
      <w:r>
        <w:rPr>
          <w:bCs/>
          <w:sz w:val="18"/>
        </w:rPr>
        <w:t>.</w:t>
      </w:r>
      <w:r w:rsidR="001B010D">
        <w:rPr>
          <w:bCs/>
          <w:sz w:val="18"/>
        </w:rPr>
        <w:t xml:space="preserve"> European Seismological Commission, Working Group Macroseismic Scale,</w:t>
      </w:r>
      <w:r>
        <w:rPr>
          <w:bCs/>
          <w:sz w:val="18"/>
        </w:rPr>
        <w:t xml:space="preserve"> </w:t>
      </w:r>
      <w:r w:rsidRPr="001B010D">
        <w:rPr>
          <w:bCs/>
          <w:sz w:val="18"/>
        </w:rPr>
        <w:t xml:space="preserve">Cahiers du Centre </w:t>
      </w:r>
      <w:proofErr w:type="spellStart"/>
      <w:r w:rsidRPr="001B010D">
        <w:rPr>
          <w:bCs/>
          <w:sz w:val="18"/>
        </w:rPr>
        <w:t>Européen</w:t>
      </w:r>
      <w:proofErr w:type="spellEnd"/>
      <w:r w:rsidRPr="001B010D">
        <w:rPr>
          <w:bCs/>
          <w:sz w:val="18"/>
        </w:rPr>
        <w:t xml:space="preserve"> de </w:t>
      </w:r>
      <w:proofErr w:type="spellStart"/>
      <w:r w:rsidRPr="001B010D">
        <w:rPr>
          <w:bCs/>
          <w:sz w:val="18"/>
        </w:rPr>
        <w:t>Géodynamique</w:t>
      </w:r>
      <w:proofErr w:type="spellEnd"/>
      <w:r w:rsidRPr="001B010D">
        <w:rPr>
          <w:bCs/>
          <w:sz w:val="18"/>
        </w:rPr>
        <w:t xml:space="preserve"> et de </w:t>
      </w:r>
      <w:proofErr w:type="spellStart"/>
      <w:r w:rsidRPr="001B010D">
        <w:rPr>
          <w:bCs/>
          <w:sz w:val="18"/>
        </w:rPr>
        <w:t>Séismologie</w:t>
      </w:r>
      <w:proofErr w:type="spellEnd"/>
      <w:r w:rsidRPr="001B010D">
        <w:rPr>
          <w:bCs/>
          <w:sz w:val="18"/>
        </w:rPr>
        <w:t xml:space="preserve"> 15</w:t>
      </w:r>
      <w:r w:rsidR="001B010D">
        <w:rPr>
          <w:bCs/>
          <w:sz w:val="18"/>
        </w:rPr>
        <w:t>, Luxembourg</w:t>
      </w:r>
      <w:r w:rsidRPr="001B010D">
        <w:rPr>
          <w:bCs/>
          <w:sz w:val="18"/>
        </w:rPr>
        <w:t xml:space="preserve">. </w:t>
      </w:r>
    </w:p>
    <w:p w14:paraId="06589014" w14:textId="77777777" w:rsidR="00B471B8" w:rsidRDefault="00B471B8" w:rsidP="00A37289">
      <w:pPr>
        <w:spacing w:after="0"/>
        <w:ind w:left="284" w:hanging="284"/>
        <w:rPr>
          <w:bCs/>
          <w:sz w:val="18"/>
        </w:rPr>
      </w:pPr>
      <w:proofErr w:type="spellStart"/>
      <w:r w:rsidRPr="00B471B8">
        <w:rPr>
          <w:bCs/>
          <w:sz w:val="18"/>
        </w:rPr>
        <w:t>Hinzen</w:t>
      </w:r>
      <w:proofErr w:type="spellEnd"/>
      <w:r w:rsidRPr="00B471B8">
        <w:rPr>
          <w:bCs/>
          <w:sz w:val="18"/>
        </w:rPr>
        <w:t>, K.G., 2005. Ground motion parameters of t</w:t>
      </w:r>
      <w:r>
        <w:rPr>
          <w:bCs/>
          <w:sz w:val="18"/>
        </w:rPr>
        <w:t xml:space="preserve">he July 22, </w:t>
      </w:r>
      <w:proofErr w:type="gramStart"/>
      <w:r>
        <w:rPr>
          <w:bCs/>
          <w:sz w:val="18"/>
        </w:rPr>
        <w:t>2002</w:t>
      </w:r>
      <w:proofErr w:type="gramEnd"/>
      <w:r>
        <w:rPr>
          <w:bCs/>
          <w:sz w:val="18"/>
        </w:rPr>
        <w:t xml:space="preserve"> ML 4.9 Alsdorf (Germany) Earthquake.</w:t>
      </w:r>
      <w:r w:rsidR="0026672E">
        <w:rPr>
          <w:bCs/>
          <w:sz w:val="18"/>
        </w:rPr>
        <w:t xml:space="preserve"> Bollettino di </w:t>
      </w:r>
      <w:proofErr w:type="spellStart"/>
      <w:r w:rsidR="0026672E">
        <w:rPr>
          <w:bCs/>
          <w:sz w:val="18"/>
        </w:rPr>
        <w:t>Geofysica</w:t>
      </w:r>
      <w:proofErr w:type="spellEnd"/>
      <w:r w:rsidR="0026672E">
        <w:rPr>
          <w:bCs/>
          <w:sz w:val="18"/>
        </w:rPr>
        <w:t xml:space="preserve"> </w:t>
      </w:r>
      <w:proofErr w:type="spellStart"/>
      <w:r w:rsidR="0026672E">
        <w:rPr>
          <w:bCs/>
          <w:sz w:val="18"/>
        </w:rPr>
        <w:t>Teorica</w:t>
      </w:r>
      <w:proofErr w:type="spellEnd"/>
      <w:r w:rsidR="0026672E">
        <w:rPr>
          <w:bCs/>
          <w:sz w:val="18"/>
        </w:rPr>
        <w:t xml:space="preserve"> ed </w:t>
      </w:r>
      <w:proofErr w:type="spellStart"/>
      <w:r w:rsidR="0026672E">
        <w:rPr>
          <w:bCs/>
          <w:sz w:val="18"/>
        </w:rPr>
        <w:t>Applicata</w:t>
      </w:r>
      <w:proofErr w:type="spellEnd"/>
      <w:r w:rsidR="0026672E">
        <w:rPr>
          <w:bCs/>
          <w:sz w:val="18"/>
        </w:rPr>
        <w:t xml:space="preserve"> 46-4, 308-318.</w:t>
      </w:r>
    </w:p>
    <w:p w14:paraId="0E9C0A3D" w14:textId="77777777" w:rsidR="00F97516" w:rsidRPr="00F97516" w:rsidRDefault="00F97516" w:rsidP="00A37289">
      <w:pPr>
        <w:spacing w:after="0"/>
        <w:ind w:left="284" w:hanging="284"/>
        <w:rPr>
          <w:bCs/>
          <w:sz w:val="18"/>
        </w:rPr>
      </w:pPr>
      <w:r w:rsidRPr="00F97516">
        <w:rPr>
          <w:bCs/>
          <w:sz w:val="18"/>
          <w:lang w:val="nl-NL"/>
        </w:rPr>
        <w:t>Neefs, B., Van Noten, K</w:t>
      </w:r>
      <w:r>
        <w:rPr>
          <w:bCs/>
          <w:sz w:val="18"/>
          <w:lang w:val="nl-NL"/>
        </w:rPr>
        <w:t xml:space="preserve">., Camelbeeck, T., 2002. </w:t>
      </w:r>
      <w:r w:rsidRPr="00F97516">
        <w:rPr>
          <w:bCs/>
          <w:sz w:val="18"/>
        </w:rPr>
        <w:t>Towards a harmonized macroseismic database for Belgium</w:t>
      </w:r>
      <w:r w:rsidR="00E22DDE">
        <w:rPr>
          <w:bCs/>
          <w:sz w:val="18"/>
        </w:rPr>
        <w:t>. Proceedings of the 3</w:t>
      </w:r>
      <w:r w:rsidR="00E22DDE" w:rsidRPr="00E22DDE">
        <w:rPr>
          <w:bCs/>
          <w:sz w:val="18"/>
          <w:vertAlign w:val="superscript"/>
        </w:rPr>
        <w:t>rd</w:t>
      </w:r>
      <w:r w:rsidR="00E22DDE">
        <w:rPr>
          <w:bCs/>
          <w:sz w:val="18"/>
        </w:rPr>
        <w:t xml:space="preserve"> European Conference on Earthquake Engineering &amp; Seismology. Bucharest, Romania.</w:t>
      </w:r>
    </w:p>
    <w:p w14:paraId="134177C4" w14:textId="77777777" w:rsidR="00A37289" w:rsidRPr="00CE209C" w:rsidRDefault="00A37289" w:rsidP="00A37289">
      <w:pPr>
        <w:spacing w:after="0"/>
        <w:ind w:left="284" w:hanging="284"/>
        <w:rPr>
          <w:bCs/>
          <w:sz w:val="18"/>
          <w:lang w:val="nl-NL"/>
        </w:rPr>
      </w:pPr>
      <w:r w:rsidRPr="00B471B8">
        <w:rPr>
          <w:bCs/>
          <w:sz w:val="18"/>
        </w:rPr>
        <w:t xml:space="preserve">Wald, D.J., Quitoriano, V., Dengler, L., Dewey, J.W., 1999. </w:t>
      </w:r>
      <w:r w:rsidRPr="00CE209C">
        <w:rPr>
          <w:bCs/>
          <w:sz w:val="18"/>
        </w:rPr>
        <w:t xml:space="preserve">Utilization of the internet for rapid community intensity maps. Seismological Research Letters </w:t>
      </w:r>
      <w:r w:rsidRPr="00CE209C">
        <w:rPr>
          <w:sz w:val="18"/>
        </w:rPr>
        <w:t>70</w:t>
      </w:r>
      <w:r w:rsidRPr="00CE209C">
        <w:rPr>
          <w:bCs/>
          <w:sz w:val="18"/>
        </w:rPr>
        <w:t>, 680-693.</w:t>
      </w:r>
    </w:p>
    <w:p w14:paraId="519C571E" w14:textId="77777777" w:rsidR="00A37289" w:rsidRDefault="00A37289" w:rsidP="006A1907"/>
    <w:sectPr w:rsidR="00A37289" w:rsidSect="00B471B8">
      <w:headerReference w:type="first" r:id="rId10"/>
      <w:type w:val="continuous"/>
      <w:pgSz w:w="11907" w:h="16840" w:code="9"/>
      <w:pgMar w:top="1134" w:right="1134" w:bottom="1134" w:left="1134" w:header="709" w:footer="709" w:gutter="0"/>
      <w:cols w:space="33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49CF1" w14:textId="77777777" w:rsidR="001C332F" w:rsidRDefault="001C332F" w:rsidP="006A1907">
      <w:r>
        <w:separator/>
      </w:r>
    </w:p>
  </w:endnote>
  <w:endnote w:type="continuationSeparator" w:id="0">
    <w:p w14:paraId="772FFAA7" w14:textId="77777777" w:rsidR="001C332F" w:rsidRDefault="001C332F" w:rsidP="006A1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altName w:val="Nirmala UI"/>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B0CF63" w14:textId="77777777" w:rsidR="001C332F" w:rsidRDefault="001C332F" w:rsidP="006A1907">
      <w:r>
        <w:separator/>
      </w:r>
    </w:p>
  </w:footnote>
  <w:footnote w:type="continuationSeparator" w:id="0">
    <w:p w14:paraId="1F941F93" w14:textId="77777777" w:rsidR="001C332F" w:rsidRDefault="001C332F" w:rsidP="006A19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2737"/>
      <w:gridCol w:w="6937"/>
    </w:tblGrid>
    <w:tr w:rsidR="0077108D" w:rsidRPr="00571241" w14:paraId="4692EA8C" w14:textId="77777777" w:rsidTr="0028421B">
      <w:trPr>
        <w:trHeight w:val="810"/>
      </w:trPr>
      <w:tc>
        <w:tcPr>
          <w:tcW w:w="2694" w:type="dxa"/>
          <w:tcBorders>
            <w:bottom w:val="single" w:sz="4" w:space="0" w:color="767171"/>
            <w:right w:val="single" w:sz="4" w:space="0" w:color="767171"/>
          </w:tcBorders>
          <w:shd w:val="clear" w:color="auto" w:fill="auto"/>
          <w:vAlign w:val="center"/>
        </w:tcPr>
        <w:p w14:paraId="163339AD" w14:textId="77777777" w:rsidR="00571241" w:rsidRPr="00571241" w:rsidRDefault="0028421B" w:rsidP="0028421B">
          <w:pPr>
            <w:pStyle w:val="Koptekst"/>
            <w:tabs>
              <w:tab w:val="clear" w:pos="4252"/>
              <w:tab w:val="clear" w:pos="8504"/>
              <w:tab w:val="center" w:pos="1764"/>
            </w:tabs>
          </w:pPr>
          <w:r w:rsidRPr="003B4B39">
            <w:rPr>
              <w:noProof/>
              <w:lang w:eastAsia="en-US"/>
            </w:rPr>
            <w:pict w14:anchorId="707466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26.35pt;height:76.75pt;visibility:visible">
                <v:imagedata r:id="rId1" o:title=""/>
              </v:shape>
            </w:pict>
          </w:r>
        </w:p>
      </w:tc>
      <w:tc>
        <w:tcPr>
          <w:tcW w:w="6937" w:type="dxa"/>
          <w:tcBorders>
            <w:left w:val="single" w:sz="4" w:space="0" w:color="767171"/>
            <w:bottom w:val="single" w:sz="4" w:space="0" w:color="767171"/>
          </w:tcBorders>
          <w:shd w:val="clear" w:color="auto" w:fill="auto"/>
        </w:tcPr>
        <w:p w14:paraId="46386CEE" w14:textId="77777777" w:rsidR="009A492F" w:rsidRPr="0028421B" w:rsidRDefault="009A492F" w:rsidP="0028421B">
          <w:pPr>
            <w:pStyle w:val="Koptekst"/>
            <w:spacing w:after="0" w:line="360" w:lineRule="auto"/>
            <w:ind w:left="432"/>
            <w:jc w:val="right"/>
            <w:rPr>
              <w:b/>
              <w:spacing w:val="16"/>
              <w:sz w:val="22"/>
              <w:szCs w:val="22"/>
            </w:rPr>
          </w:pPr>
        </w:p>
        <w:p w14:paraId="7DB7B116" w14:textId="77777777" w:rsidR="00571241" w:rsidRPr="0028421B" w:rsidRDefault="0077108D" w:rsidP="0028421B">
          <w:pPr>
            <w:pStyle w:val="Koptekst"/>
            <w:spacing w:after="0" w:line="360" w:lineRule="auto"/>
            <w:ind w:left="4"/>
            <w:jc w:val="right"/>
            <w:rPr>
              <w:b/>
              <w:spacing w:val="16"/>
              <w:sz w:val="22"/>
              <w:szCs w:val="22"/>
            </w:rPr>
          </w:pPr>
          <w:r w:rsidRPr="0028421B">
            <w:rPr>
              <w:b/>
              <w:spacing w:val="16"/>
              <w:sz w:val="22"/>
              <w:szCs w:val="22"/>
            </w:rPr>
            <w:t xml:space="preserve">8ᵗʰ International Colloquium on Historical Earthquakes, </w:t>
          </w:r>
          <w:proofErr w:type="spellStart"/>
          <w:r w:rsidRPr="0028421B">
            <w:rPr>
              <w:b/>
              <w:spacing w:val="16"/>
              <w:sz w:val="22"/>
              <w:szCs w:val="22"/>
            </w:rPr>
            <w:t>Palaeo</w:t>
          </w:r>
          <w:proofErr w:type="spellEnd"/>
          <w:r w:rsidRPr="0028421B">
            <w:rPr>
              <w:b/>
              <w:spacing w:val="16"/>
              <w:sz w:val="22"/>
              <w:szCs w:val="22"/>
            </w:rPr>
            <w:t xml:space="preserve">- Macroseismology and </w:t>
          </w:r>
          <w:proofErr w:type="spellStart"/>
          <w:r w:rsidRPr="0028421B">
            <w:rPr>
              <w:b/>
              <w:spacing w:val="16"/>
              <w:sz w:val="22"/>
              <w:szCs w:val="22"/>
            </w:rPr>
            <w:t>Seismotectonics</w:t>
          </w:r>
          <w:proofErr w:type="spellEnd"/>
          <w:r w:rsidRPr="0028421B">
            <w:rPr>
              <w:b/>
              <w:spacing w:val="16"/>
              <w:sz w:val="22"/>
              <w:szCs w:val="22"/>
            </w:rPr>
            <w:t xml:space="preserve"> </w:t>
          </w:r>
        </w:p>
        <w:p w14:paraId="0B1195E7" w14:textId="77777777" w:rsidR="00571241" w:rsidRPr="0028421B" w:rsidRDefault="0077108D" w:rsidP="0028421B">
          <w:pPr>
            <w:pStyle w:val="Koptekst"/>
            <w:spacing w:after="0" w:line="360" w:lineRule="auto"/>
            <w:ind w:left="274"/>
            <w:jc w:val="right"/>
            <w:rPr>
              <w:spacing w:val="12"/>
              <w:sz w:val="22"/>
              <w:szCs w:val="22"/>
            </w:rPr>
          </w:pPr>
          <w:r w:rsidRPr="0028421B">
            <w:rPr>
              <w:spacing w:val="14"/>
              <w:sz w:val="22"/>
              <w:szCs w:val="22"/>
            </w:rPr>
            <w:t xml:space="preserve">17-20 September 2023 - </w:t>
          </w:r>
          <w:proofErr w:type="spellStart"/>
          <w:r w:rsidRPr="0028421B">
            <w:rPr>
              <w:spacing w:val="14"/>
              <w:sz w:val="22"/>
              <w:szCs w:val="22"/>
            </w:rPr>
            <w:t>Lixouri</w:t>
          </w:r>
          <w:proofErr w:type="spellEnd"/>
          <w:r w:rsidRPr="0028421B">
            <w:rPr>
              <w:spacing w:val="14"/>
              <w:sz w:val="22"/>
              <w:szCs w:val="22"/>
            </w:rPr>
            <w:t>, Greece</w:t>
          </w:r>
        </w:p>
        <w:p w14:paraId="3CB06A9A" w14:textId="77777777" w:rsidR="009A492F" w:rsidRPr="0028421B" w:rsidRDefault="009A492F" w:rsidP="0028421B">
          <w:pPr>
            <w:pStyle w:val="Koptekst"/>
            <w:tabs>
              <w:tab w:val="clear" w:pos="4252"/>
            </w:tabs>
            <w:spacing w:after="0" w:line="360" w:lineRule="auto"/>
            <w:ind w:left="419" w:firstLine="125"/>
            <w:rPr>
              <w:sz w:val="22"/>
              <w:szCs w:val="22"/>
            </w:rPr>
          </w:pPr>
          <w:r w:rsidRPr="0028421B">
            <w:rPr>
              <w:sz w:val="22"/>
              <w:szCs w:val="22"/>
            </w:rPr>
            <w:t xml:space="preserve">               </w:t>
          </w:r>
          <w:r w:rsidR="0077108D" w:rsidRPr="0028421B">
            <w:rPr>
              <w:sz w:val="22"/>
              <w:szCs w:val="22"/>
            </w:rPr>
            <w:t xml:space="preserve">   </w:t>
          </w:r>
          <w:r w:rsidR="00571241" w:rsidRPr="0028421B">
            <w:rPr>
              <w:sz w:val="22"/>
              <w:szCs w:val="22"/>
            </w:rPr>
            <w:t>Bulletin of the Geological Society of Greece, Sp</w:t>
          </w:r>
          <w:r w:rsidR="001D2FE1" w:rsidRPr="0028421B">
            <w:rPr>
              <w:sz w:val="22"/>
              <w:szCs w:val="22"/>
            </w:rPr>
            <w:t>.</w:t>
          </w:r>
          <w:r w:rsidR="00571241" w:rsidRPr="0028421B">
            <w:rPr>
              <w:sz w:val="22"/>
              <w:szCs w:val="22"/>
            </w:rPr>
            <w:t xml:space="preserve"> Pub</w:t>
          </w:r>
          <w:r w:rsidR="008C7B2E" w:rsidRPr="0028421B">
            <w:rPr>
              <w:sz w:val="22"/>
              <w:szCs w:val="22"/>
            </w:rPr>
            <w:t>l</w:t>
          </w:r>
          <w:r w:rsidR="001D2FE1" w:rsidRPr="0028421B">
            <w:rPr>
              <w:sz w:val="22"/>
              <w:szCs w:val="22"/>
            </w:rPr>
            <w:t>.</w:t>
          </w:r>
          <w:r w:rsidR="007E6813" w:rsidRPr="0028421B">
            <w:rPr>
              <w:sz w:val="22"/>
              <w:szCs w:val="22"/>
            </w:rPr>
            <w:t xml:space="preserve"> </w:t>
          </w:r>
          <w:r w:rsidR="0077108D" w:rsidRPr="0028421B">
            <w:rPr>
              <w:sz w:val="22"/>
              <w:szCs w:val="22"/>
            </w:rPr>
            <w:t>11</w:t>
          </w:r>
          <w:r w:rsidR="001D2FE1" w:rsidRPr="0028421B">
            <w:rPr>
              <w:sz w:val="22"/>
              <w:szCs w:val="22"/>
            </w:rPr>
            <w:tab/>
          </w:r>
        </w:p>
        <w:p w14:paraId="56F66BD0" w14:textId="77777777" w:rsidR="00571241" w:rsidRPr="0028421B" w:rsidRDefault="008C7B2E" w:rsidP="0028421B">
          <w:pPr>
            <w:pStyle w:val="Koptekst"/>
            <w:tabs>
              <w:tab w:val="clear" w:pos="4252"/>
            </w:tabs>
            <w:spacing w:after="0"/>
            <w:ind w:left="792"/>
            <w:jc w:val="right"/>
            <w:rPr>
              <w:b/>
              <w:sz w:val="22"/>
              <w:szCs w:val="22"/>
            </w:rPr>
          </w:pPr>
          <w:r w:rsidRPr="0028421B">
            <w:rPr>
              <w:b/>
              <w:sz w:val="22"/>
              <w:szCs w:val="22"/>
            </w:rPr>
            <w:t>Ext. Abs.</w:t>
          </w:r>
          <w:r w:rsidR="001D2FE1" w:rsidRPr="0028421B">
            <w:rPr>
              <w:b/>
              <w:sz w:val="22"/>
              <w:szCs w:val="22"/>
            </w:rPr>
            <w:t xml:space="preserve"> 00000</w:t>
          </w:r>
        </w:p>
      </w:tc>
    </w:tr>
  </w:tbl>
  <w:p w14:paraId="0D3CCA7D" w14:textId="77777777" w:rsidR="003A2154" w:rsidRPr="00571241" w:rsidRDefault="003A2154" w:rsidP="006A190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114AE"/>
    <w:multiLevelType w:val="hybridMultilevel"/>
    <w:tmpl w:val="7F54315E"/>
    <w:lvl w:ilvl="0" w:tplc="456C9E0A">
      <w:start w:val="1"/>
      <w:numFmt w:val="decimal"/>
      <w:pStyle w:val="NumberedList"/>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 w15:restartNumberingAfterBreak="0">
    <w:nsid w:val="11A62FAC"/>
    <w:multiLevelType w:val="hybridMultilevel"/>
    <w:tmpl w:val="76CAB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5D44C5"/>
    <w:multiLevelType w:val="hybridMultilevel"/>
    <w:tmpl w:val="1C9C1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341194"/>
    <w:multiLevelType w:val="hybridMultilevel"/>
    <w:tmpl w:val="39D64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FE4DB8"/>
    <w:multiLevelType w:val="hybridMultilevel"/>
    <w:tmpl w:val="D4EE3EDC"/>
    <w:lvl w:ilvl="0" w:tplc="7B2809A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BD1F63"/>
    <w:multiLevelType w:val="hybridMultilevel"/>
    <w:tmpl w:val="EC004458"/>
    <w:lvl w:ilvl="0" w:tplc="54C43554">
      <w:start w:val="1"/>
      <w:numFmt w:val="bullet"/>
      <w:pStyle w:val="Lijstalinea"/>
      <w:lvlText w:val=""/>
      <w:lvlJc w:val="left"/>
      <w:pPr>
        <w:ind w:left="-492" w:hanging="360"/>
      </w:pPr>
      <w:rPr>
        <w:rFonts w:ascii="Symbol" w:hAnsi="Symbol" w:hint="default"/>
      </w:rPr>
    </w:lvl>
    <w:lvl w:ilvl="1" w:tplc="0DF2446E">
      <w:start w:val="1"/>
      <w:numFmt w:val="bullet"/>
      <w:lvlText w:val="o"/>
      <w:lvlJc w:val="left"/>
      <w:pPr>
        <w:ind w:left="228" w:hanging="360"/>
      </w:pPr>
      <w:rPr>
        <w:rFonts w:ascii="Courier New" w:hAnsi="Courier New" w:cs="Courier New" w:hint="default"/>
      </w:rPr>
    </w:lvl>
    <w:lvl w:ilvl="2" w:tplc="04080005" w:tentative="1">
      <w:start w:val="1"/>
      <w:numFmt w:val="bullet"/>
      <w:lvlText w:val=""/>
      <w:lvlJc w:val="left"/>
      <w:pPr>
        <w:ind w:left="948" w:hanging="360"/>
      </w:pPr>
      <w:rPr>
        <w:rFonts w:ascii="Wingdings" w:hAnsi="Wingdings" w:hint="default"/>
      </w:rPr>
    </w:lvl>
    <w:lvl w:ilvl="3" w:tplc="04080001" w:tentative="1">
      <w:start w:val="1"/>
      <w:numFmt w:val="bullet"/>
      <w:lvlText w:val=""/>
      <w:lvlJc w:val="left"/>
      <w:pPr>
        <w:ind w:left="1668" w:hanging="360"/>
      </w:pPr>
      <w:rPr>
        <w:rFonts w:ascii="Symbol" w:hAnsi="Symbol" w:hint="default"/>
      </w:rPr>
    </w:lvl>
    <w:lvl w:ilvl="4" w:tplc="04080003" w:tentative="1">
      <w:start w:val="1"/>
      <w:numFmt w:val="bullet"/>
      <w:lvlText w:val="o"/>
      <w:lvlJc w:val="left"/>
      <w:pPr>
        <w:ind w:left="2388" w:hanging="360"/>
      </w:pPr>
      <w:rPr>
        <w:rFonts w:ascii="Courier New" w:hAnsi="Courier New" w:cs="Courier New" w:hint="default"/>
      </w:rPr>
    </w:lvl>
    <w:lvl w:ilvl="5" w:tplc="04080005" w:tentative="1">
      <w:start w:val="1"/>
      <w:numFmt w:val="bullet"/>
      <w:lvlText w:val=""/>
      <w:lvlJc w:val="left"/>
      <w:pPr>
        <w:ind w:left="3108" w:hanging="360"/>
      </w:pPr>
      <w:rPr>
        <w:rFonts w:ascii="Wingdings" w:hAnsi="Wingdings" w:hint="default"/>
      </w:rPr>
    </w:lvl>
    <w:lvl w:ilvl="6" w:tplc="04080001" w:tentative="1">
      <w:start w:val="1"/>
      <w:numFmt w:val="bullet"/>
      <w:lvlText w:val=""/>
      <w:lvlJc w:val="left"/>
      <w:pPr>
        <w:ind w:left="3828" w:hanging="360"/>
      </w:pPr>
      <w:rPr>
        <w:rFonts w:ascii="Symbol" w:hAnsi="Symbol" w:hint="default"/>
      </w:rPr>
    </w:lvl>
    <w:lvl w:ilvl="7" w:tplc="04080003" w:tentative="1">
      <w:start w:val="1"/>
      <w:numFmt w:val="bullet"/>
      <w:lvlText w:val="o"/>
      <w:lvlJc w:val="left"/>
      <w:pPr>
        <w:ind w:left="4548" w:hanging="360"/>
      </w:pPr>
      <w:rPr>
        <w:rFonts w:ascii="Courier New" w:hAnsi="Courier New" w:cs="Courier New" w:hint="default"/>
      </w:rPr>
    </w:lvl>
    <w:lvl w:ilvl="8" w:tplc="04080005" w:tentative="1">
      <w:start w:val="1"/>
      <w:numFmt w:val="bullet"/>
      <w:lvlText w:val=""/>
      <w:lvlJc w:val="left"/>
      <w:pPr>
        <w:ind w:left="5268" w:hanging="360"/>
      </w:pPr>
      <w:rPr>
        <w:rFonts w:ascii="Wingdings" w:hAnsi="Wingdings" w:hint="default"/>
      </w:rPr>
    </w:lvl>
  </w:abstractNum>
  <w:abstractNum w:abstractNumId="6" w15:restartNumberingAfterBreak="0">
    <w:nsid w:val="5D1372AC"/>
    <w:multiLevelType w:val="hybridMultilevel"/>
    <w:tmpl w:val="CF629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5B79AA"/>
    <w:multiLevelType w:val="hybridMultilevel"/>
    <w:tmpl w:val="3F52C28E"/>
    <w:lvl w:ilvl="0" w:tplc="753864AA">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4543054">
    <w:abstractNumId w:val="5"/>
  </w:num>
  <w:num w:numId="2" w16cid:durableId="384719745">
    <w:abstractNumId w:val="0"/>
  </w:num>
  <w:num w:numId="3" w16cid:durableId="918635356">
    <w:abstractNumId w:val="7"/>
  </w:num>
  <w:num w:numId="4" w16cid:durableId="1979918088">
    <w:abstractNumId w:val="3"/>
  </w:num>
  <w:num w:numId="5" w16cid:durableId="89393736">
    <w:abstractNumId w:val="6"/>
  </w:num>
  <w:num w:numId="6" w16cid:durableId="628362330">
    <w:abstractNumId w:val="2"/>
  </w:num>
  <w:num w:numId="7" w16cid:durableId="35204686">
    <w:abstractNumId w:val="1"/>
  </w:num>
  <w:num w:numId="8" w16cid:durableId="26689020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Moves/>
  <w:defaultTabStop w:val="706"/>
  <w:hyphenationZone w:val="425"/>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843DA"/>
    <w:rsid w:val="000009F3"/>
    <w:rsid w:val="00023558"/>
    <w:rsid w:val="00027900"/>
    <w:rsid w:val="00083BA3"/>
    <w:rsid w:val="0009340A"/>
    <w:rsid w:val="000A0444"/>
    <w:rsid w:val="000A0798"/>
    <w:rsid w:val="000A458D"/>
    <w:rsid w:val="000A6BDD"/>
    <w:rsid w:val="000F276C"/>
    <w:rsid w:val="000F33EA"/>
    <w:rsid w:val="00102BBF"/>
    <w:rsid w:val="00122100"/>
    <w:rsid w:val="00123777"/>
    <w:rsid w:val="0012494B"/>
    <w:rsid w:val="00125E94"/>
    <w:rsid w:val="00134C37"/>
    <w:rsid w:val="00136B7C"/>
    <w:rsid w:val="001406D4"/>
    <w:rsid w:val="00181D94"/>
    <w:rsid w:val="001931CF"/>
    <w:rsid w:val="001B010D"/>
    <w:rsid w:val="001B69BB"/>
    <w:rsid w:val="001C332F"/>
    <w:rsid w:val="001C3840"/>
    <w:rsid w:val="001D2B46"/>
    <w:rsid w:val="001D2FE1"/>
    <w:rsid w:val="001E29FF"/>
    <w:rsid w:val="001E449F"/>
    <w:rsid w:val="001F50DA"/>
    <w:rsid w:val="001F558B"/>
    <w:rsid w:val="00204D68"/>
    <w:rsid w:val="00212000"/>
    <w:rsid w:val="00226C6A"/>
    <w:rsid w:val="00235C3C"/>
    <w:rsid w:val="00242439"/>
    <w:rsid w:val="00244732"/>
    <w:rsid w:val="00245923"/>
    <w:rsid w:val="00250A28"/>
    <w:rsid w:val="00250AC0"/>
    <w:rsid w:val="002514B0"/>
    <w:rsid w:val="002601A6"/>
    <w:rsid w:val="00262062"/>
    <w:rsid w:val="0026672E"/>
    <w:rsid w:val="002675C3"/>
    <w:rsid w:val="002677D1"/>
    <w:rsid w:val="00281127"/>
    <w:rsid w:val="0028421B"/>
    <w:rsid w:val="00284AF7"/>
    <w:rsid w:val="002936E8"/>
    <w:rsid w:val="00294368"/>
    <w:rsid w:val="0029546E"/>
    <w:rsid w:val="002A0F24"/>
    <w:rsid w:val="002A4BD7"/>
    <w:rsid w:val="002A67C4"/>
    <w:rsid w:val="002C0BFF"/>
    <w:rsid w:val="002C136C"/>
    <w:rsid w:val="002D4D0E"/>
    <w:rsid w:val="002D4F2F"/>
    <w:rsid w:val="002D77AA"/>
    <w:rsid w:val="00315B7C"/>
    <w:rsid w:val="00315EF0"/>
    <w:rsid w:val="00317F48"/>
    <w:rsid w:val="003320FE"/>
    <w:rsid w:val="003323D4"/>
    <w:rsid w:val="00341586"/>
    <w:rsid w:val="00364F40"/>
    <w:rsid w:val="00371C88"/>
    <w:rsid w:val="00371EBD"/>
    <w:rsid w:val="00372AF6"/>
    <w:rsid w:val="0038178C"/>
    <w:rsid w:val="003842F9"/>
    <w:rsid w:val="0039619C"/>
    <w:rsid w:val="003A2154"/>
    <w:rsid w:val="003A3249"/>
    <w:rsid w:val="003A72DA"/>
    <w:rsid w:val="003C2A41"/>
    <w:rsid w:val="003C2FB6"/>
    <w:rsid w:val="003D683A"/>
    <w:rsid w:val="003E40BB"/>
    <w:rsid w:val="003F32B2"/>
    <w:rsid w:val="003F4B27"/>
    <w:rsid w:val="004023BB"/>
    <w:rsid w:val="0040435E"/>
    <w:rsid w:val="00404DE9"/>
    <w:rsid w:val="00412CF6"/>
    <w:rsid w:val="00412F80"/>
    <w:rsid w:val="00413447"/>
    <w:rsid w:val="00421992"/>
    <w:rsid w:val="004673CA"/>
    <w:rsid w:val="00471C09"/>
    <w:rsid w:val="00484B0B"/>
    <w:rsid w:val="0049196E"/>
    <w:rsid w:val="00493C68"/>
    <w:rsid w:val="004A3DA5"/>
    <w:rsid w:val="004B197E"/>
    <w:rsid w:val="004C05B0"/>
    <w:rsid w:val="004C43C5"/>
    <w:rsid w:val="004C4E06"/>
    <w:rsid w:val="004E2FE5"/>
    <w:rsid w:val="00500E6C"/>
    <w:rsid w:val="005025DA"/>
    <w:rsid w:val="005341EA"/>
    <w:rsid w:val="00542820"/>
    <w:rsid w:val="00551F51"/>
    <w:rsid w:val="00561409"/>
    <w:rsid w:val="0056143C"/>
    <w:rsid w:val="00570B7E"/>
    <w:rsid w:val="00571241"/>
    <w:rsid w:val="0058486B"/>
    <w:rsid w:val="005A6549"/>
    <w:rsid w:val="005B0632"/>
    <w:rsid w:val="005C51CE"/>
    <w:rsid w:val="005C5B1C"/>
    <w:rsid w:val="005D3420"/>
    <w:rsid w:val="005D3824"/>
    <w:rsid w:val="005E4BE3"/>
    <w:rsid w:val="005E59D4"/>
    <w:rsid w:val="005E6907"/>
    <w:rsid w:val="005F03A8"/>
    <w:rsid w:val="00610E0A"/>
    <w:rsid w:val="0061249D"/>
    <w:rsid w:val="0062113E"/>
    <w:rsid w:val="006326E1"/>
    <w:rsid w:val="00642AF2"/>
    <w:rsid w:val="00643AE2"/>
    <w:rsid w:val="00652C80"/>
    <w:rsid w:val="00660B86"/>
    <w:rsid w:val="006740AD"/>
    <w:rsid w:val="00681754"/>
    <w:rsid w:val="006865D7"/>
    <w:rsid w:val="006914EB"/>
    <w:rsid w:val="006A1907"/>
    <w:rsid w:val="006A428C"/>
    <w:rsid w:val="006B0DD7"/>
    <w:rsid w:val="006B4122"/>
    <w:rsid w:val="006B5EC7"/>
    <w:rsid w:val="006C1209"/>
    <w:rsid w:val="006C2C3A"/>
    <w:rsid w:val="006D60C9"/>
    <w:rsid w:val="006E779A"/>
    <w:rsid w:val="00706A26"/>
    <w:rsid w:val="00707AFA"/>
    <w:rsid w:val="00714EAF"/>
    <w:rsid w:val="00717DD5"/>
    <w:rsid w:val="007306A6"/>
    <w:rsid w:val="00733A13"/>
    <w:rsid w:val="00744AEC"/>
    <w:rsid w:val="0074745E"/>
    <w:rsid w:val="0077108D"/>
    <w:rsid w:val="00782FC2"/>
    <w:rsid w:val="007A0320"/>
    <w:rsid w:val="007C05F4"/>
    <w:rsid w:val="007C2BA6"/>
    <w:rsid w:val="007E6813"/>
    <w:rsid w:val="00800FFD"/>
    <w:rsid w:val="0080630C"/>
    <w:rsid w:val="00821AE8"/>
    <w:rsid w:val="008262A1"/>
    <w:rsid w:val="008447D6"/>
    <w:rsid w:val="0085096D"/>
    <w:rsid w:val="00850F1C"/>
    <w:rsid w:val="00856125"/>
    <w:rsid w:val="00865028"/>
    <w:rsid w:val="008675F2"/>
    <w:rsid w:val="00874260"/>
    <w:rsid w:val="008764EE"/>
    <w:rsid w:val="008843DA"/>
    <w:rsid w:val="00884453"/>
    <w:rsid w:val="00887DF6"/>
    <w:rsid w:val="008954D4"/>
    <w:rsid w:val="008A40F6"/>
    <w:rsid w:val="008B069D"/>
    <w:rsid w:val="008B302D"/>
    <w:rsid w:val="008C7B2E"/>
    <w:rsid w:val="008E2D22"/>
    <w:rsid w:val="008E70C1"/>
    <w:rsid w:val="008F0863"/>
    <w:rsid w:val="008F2BEF"/>
    <w:rsid w:val="008F308B"/>
    <w:rsid w:val="008F7B53"/>
    <w:rsid w:val="00920779"/>
    <w:rsid w:val="00920D6E"/>
    <w:rsid w:val="00922890"/>
    <w:rsid w:val="009267F2"/>
    <w:rsid w:val="00927634"/>
    <w:rsid w:val="0094743E"/>
    <w:rsid w:val="0095422F"/>
    <w:rsid w:val="00967372"/>
    <w:rsid w:val="0097248B"/>
    <w:rsid w:val="00975099"/>
    <w:rsid w:val="00977F57"/>
    <w:rsid w:val="0098349D"/>
    <w:rsid w:val="00987F3C"/>
    <w:rsid w:val="00991755"/>
    <w:rsid w:val="00992C81"/>
    <w:rsid w:val="009932BB"/>
    <w:rsid w:val="009A1D56"/>
    <w:rsid w:val="009A23C1"/>
    <w:rsid w:val="009A492F"/>
    <w:rsid w:val="009C3D12"/>
    <w:rsid w:val="009E02B5"/>
    <w:rsid w:val="009F2373"/>
    <w:rsid w:val="00A0142F"/>
    <w:rsid w:val="00A03810"/>
    <w:rsid w:val="00A04489"/>
    <w:rsid w:val="00A07CE1"/>
    <w:rsid w:val="00A260D0"/>
    <w:rsid w:val="00A27EAA"/>
    <w:rsid w:val="00A37289"/>
    <w:rsid w:val="00A531F7"/>
    <w:rsid w:val="00A628F1"/>
    <w:rsid w:val="00A677B9"/>
    <w:rsid w:val="00A70206"/>
    <w:rsid w:val="00A75BCA"/>
    <w:rsid w:val="00A8077A"/>
    <w:rsid w:val="00A852B7"/>
    <w:rsid w:val="00A92C9D"/>
    <w:rsid w:val="00AA448F"/>
    <w:rsid w:val="00AB2493"/>
    <w:rsid w:val="00AD2F73"/>
    <w:rsid w:val="00B07BB3"/>
    <w:rsid w:val="00B11EE6"/>
    <w:rsid w:val="00B12260"/>
    <w:rsid w:val="00B21501"/>
    <w:rsid w:val="00B2353A"/>
    <w:rsid w:val="00B24A30"/>
    <w:rsid w:val="00B278D6"/>
    <w:rsid w:val="00B4064A"/>
    <w:rsid w:val="00B44F1D"/>
    <w:rsid w:val="00B471B8"/>
    <w:rsid w:val="00B47415"/>
    <w:rsid w:val="00B5138E"/>
    <w:rsid w:val="00B642E2"/>
    <w:rsid w:val="00B67819"/>
    <w:rsid w:val="00B71401"/>
    <w:rsid w:val="00B80D69"/>
    <w:rsid w:val="00B81752"/>
    <w:rsid w:val="00B81FED"/>
    <w:rsid w:val="00B95868"/>
    <w:rsid w:val="00B97874"/>
    <w:rsid w:val="00BA43BA"/>
    <w:rsid w:val="00BB6A5F"/>
    <w:rsid w:val="00BC2490"/>
    <w:rsid w:val="00BC660A"/>
    <w:rsid w:val="00BC7D32"/>
    <w:rsid w:val="00BE2DF0"/>
    <w:rsid w:val="00BF63D3"/>
    <w:rsid w:val="00C03945"/>
    <w:rsid w:val="00C07487"/>
    <w:rsid w:val="00C23E74"/>
    <w:rsid w:val="00C46255"/>
    <w:rsid w:val="00C67653"/>
    <w:rsid w:val="00C71FE8"/>
    <w:rsid w:val="00C72D9D"/>
    <w:rsid w:val="00C84FC3"/>
    <w:rsid w:val="00C914D5"/>
    <w:rsid w:val="00CA4514"/>
    <w:rsid w:val="00CB6209"/>
    <w:rsid w:val="00CB62F6"/>
    <w:rsid w:val="00CC60B5"/>
    <w:rsid w:val="00CE209C"/>
    <w:rsid w:val="00CE40BD"/>
    <w:rsid w:val="00CE56B8"/>
    <w:rsid w:val="00CE6F90"/>
    <w:rsid w:val="00CF1D7B"/>
    <w:rsid w:val="00D01316"/>
    <w:rsid w:val="00D059CF"/>
    <w:rsid w:val="00D2125A"/>
    <w:rsid w:val="00D21446"/>
    <w:rsid w:val="00D245D6"/>
    <w:rsid w:val="00D32678"/>
    <w:rsid w:val="00D35D75"/>
    <w:rsid w:val="00D43453"/>
    <w:rsid w:val="00D46B04"/>
    <w:rsid w:val="00D52017"/>
    <w:rsid w:val="00D5608D"/>
    <w:rsid w:val="00D70755"/>
    <w:rsid w:val="00D81F67"/>
    <w:rsid w:val="00D828B1"/>
    <w:rsid w:val="00D83583"/>
    <w:rsid w:val="00D8586F"/>
    <w:rsid w:val="00D95BA6"/>
    <w:rsid w:val="00DA3D0F"/>
    <w:rsid w:val="00DA6DCE"/>
    <w:rsid w:val="00DB0EE2"/>
    <w:rsid w:val="00DC19D4"/>
    <w:rsid w:val="00DF06B3"/>
    <w:rsid w:val="00E0726F"/>
    <w:rsid w:val="00E11586"/>
    <w:rsid w:val="00E22DDE"/>
    <w:rsid w:val="00E27F79"/>
    <w:rsid w:val="00E3273D"/>
    <w:rsid w:val="00E34DEA"/>
    <w:rsid w:val="00E36CC8"/>
    <w:rsid w:val="00E376DD"/>
    <w:rsid w:val="00E4130E"/>
    <w:rsid w:val="00E44FB6"/>
    <w:rsid w:val="00E45CA5"/>
    <w:rsid w:val="00E45DF7"/>
    <w:rsid w:val="00E75528"/>
    <w:rsid w:val="00E8693B"/>
    <w:rsid w:val="00ED4B16"/>
    <w:rsid w:val="00EE19AA"/>
    <w:rsid w:val="00EE1AD7"/>
    <w:rsid w:val="00EE29A8"/>
    <w:rsid w:val="00EF3A7C"/>
    <w:rsid w:val="00F01FBC"/>
    <w:rsid w:val="00F1654E"/>
    <w:rsid w:val="00F31AC0"/>
    <w:rsid w:val="00F3277D"/>
    <w:rsid w:val="00F349E5"/>
    <w:rsid w:val="00F352A5"/>
    <w:rsid w:val="00F43ECD"/>
    <w:rsid w:val="00F4568D"/>
    <w:rsid w:val="00F5201F"/>
    <w:rsid w:val="00F97516"/>
    <w:rsid w:val="00F97E3C"/>
    <w:rsid w:val="00FA5EDE"/>
    <w:rsid w:val="00FB1BDA"/>
    <w:rsid w:val="00FC741B"/>
    <w:rsid w:val="00FD1568"/>
    <w:rsid w:val="00FD225E"/>
    <w:rsid w:val="00FD711C"/>
    <w:rsid w:val="00FF334F"/>
    <w:rsid w:val="00FF4C65"/>
    <w:rsid w:val="00FF7772"/>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DE3A6E"/>
  <w15:docId w15:val="{6796B473-6F7E-4FBF-825C-750BEB1B6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ne-NP"/>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37289"/>
    <w:pPr>
      <w:widowControl w:val="0"/>
      <w:spacing w:after="60"/>
      <w:jc w:val="both"/>
    </w:pPr>
    <w:rPr>
      <w:rFonts w:ascii="Times New Roman" w:eastAsia="Times New Roman" w:hAnsi="Times New Roman"/>
      <w:lang w:eastAsia="it-IT" w:bidi="ar-SA"/>
    </w:rPr>
  </w:style>
  <w:style w:type="paragraph" w:styleId="Kop1">
    <w:name w:val="heading 1"/>
    <w:basedOn w:val="Standaard"/>
    <w:next w:val="Standaard"/>
    <w:link w:val="Kop1Char"/>
    <w:uiPriority w:val="9"/>
    <w:qFormat/>
    <w:rsid w:val="006C2C3A"/>
    <w:pPr>
      <w:keepNext/>
      <w:keepLines/>
      <w:spacing w:before="120"/>
      <w:outlineLvl w:val="0"/>
    </w:pPr>
    <w:rPr>
      <w:rFonts w:cs="Mangal"/>
      <w:b/>
      <w:szCs w:val="32"/>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rsid w:val="008843DA"/>
    <w:rPr>
      <w:rFonts w:ascii="Times New Roman" w:eastAsia="MS Mincho" w:hAnsi="Times New Roman"/>
      <w:lang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8843DA"/>
    <w:rPr>
      <w:color w:val="0000FF"/>
      <w:u w:val="single"/>
    </w:rPr>
  </w:style>
  <w:style w:type="paragraph" w:styleId="Bibliografie">
    <w:name w:val="Bibliography"/>
    <w:basedOn w:val="Standaard"/>
    <w:next w:val="Standaard"/>
    <w:uiPriority w:val="37"/>
    <w:unhideWhenUsed/>
    <w:qFormat/>
    <w:rsid w:val="00CE56B8"/>
    <w:pPr>
      <w:spacing w:after="0"/>
      <w:ind w:left="284" w:hanging="284"/>
    </w:pPr>
    <w:rPr>
      <w:sz w:val="18"/>
    </w:rPr>
  </w:style>
  <w:style w:type="paragraph" w:customStyle="1" w:styleId="Text">
    <w:name w:val="Text"/>
    <w:link w:val="TextChar"/>
    <w:rsid w:val="00AD2F73"/>
    <w:pPr>
      <w:ind w:firstLine="340"/>
      <w:jc w:val="both"/>
    </w:pPr>
    <w:rPr>
      <w:rFonts w:ascii="Times New Roman" w:eastAsia="Times New Roman" w:hAnsi="Times New Roman"/>
      <w:sz w:val="22"/>
      <w:szCs w:val="24"/>
      <w:lang w:val="en-GB" w:eastAsia="it-IT" w:bidi="ar-SA"/>
    </w:rPr>
  </w:style>
  <w:style w:type="paragraph" w:customStyle="1" w:styleId="TextFirstParagraph">
    <w:name w:val="Text_First_Paragraph"/>
    <w:basedOn w:val="Text"/>
    <w:link w:val="TextFirstParagraphChar"/>
    <w:rsid w:val="00AD2F73"/>
    <w:pPr>
      <w:ind w:firstLine="0"/>
    </w:pPr>
  </w:style>
  <w:style w:type="paragraph" w:customStyle="1" w:styleId="Figure">
    <w:name w:val="Figure"/>
    <w:rsid w:val="00AD2F73"/>
    <w:pPr>
      <w:jc w:val="center"/>
    </w:pPr>
    <w:rPr>
      <w:rFonts w:ascii="Arial" w:eastAsia="Times New Roman" w:hAnsi="Arial" w:cs="Arial"/>
      <w:bCs/>
      <w:kern w:val="32"/>
      <w:szCs w:val="32"/>
      <w:lang w:val="it-IT" w:eastAsia="it-IT" w:bidi="ar-SA"/>
    </w:rPr>
  </w:style>
  <w:style w:type="paragraph" w:customStyle="1" w:styleId="FigureCaption">
    <w:name w:val="Figure_Caption"/>
    <w:basedOn w:val="TextFirstParagraph"/>
    <w:qFormat/>
    <w:rsid w:val="001D2FE1"/>
    <w:pPr>
      <w:spacing w:before="60"/>
      <w:ind w:firstLine="142"/>
      <w:jc w:val="center"/>
    </w:pPr>
    <w:rPr>
      <w:b/>
      <w:sz w:val="18"/>
      <w:szCs w:val="18"/>
      <w:lang w:val="en-US"/>
    </w:rPr>
  </w:style>
  <w:style w:type="paragraph" w:customStyle="1" w:styleId="10Singlecolumntable">
    <w:name w:val="10 Single column table"/>
    <w:rsid w:val="00AD2F73"/>
    <w:pPr>
      <w:spacing w:line="180" w:lineRule="exact"/>
      <w:jc w:val="both"/>
    </w:pPr>
    <w:rPr>
      <w:rFonts w:ascii="Times New Roman" w:eastAsia="Times New Roman" w:hAnsi="Times New Roman"/>
      <w:noProof/>
      <w:sz w:val="16"/>
      <w:lang w:val="en-GB" w:eastAsia="en-GB" w:bidi="ar-SA"/>
    </w:rPr>
  </w:style>
  <w:style w:type="paragraph" w:customStyle="1" w:styleId="TableCaption">
    <w:name w:val="Table_Caption"/>
    <w:basedOn w:val="TextFirstParagraph"/>
    <w:qFormat/>
    <w:rsid w:val="00281127"/>
    <w:pPr>
      <w:spacing w:before="120" w:after="60"/>
      <w:ind w:firstLine="142"/>
      <w:jc w:val="center"/>
    </w:pPr>
    <w:rPr>
      <w:b/>
      <w:sz w:val="18"/>
      <w:szCs w:val="18"/>
      <w:lang w:val="en-US"/>
    </w:rPr>
  </w:style>
  <w:style w:type="paragraph" w:customStyle="1" w:styleId="TableText">
    <w:name w:val="Table_Text"/>
    <w:rsid w:val="00AD2F73"/>
    <w:pPr>
      <w:spacing w:before="100" w:beforeAutospacing="1" w:after="100" w:afterAutospacing="1" w:line="190" w:lineRule="exact"/>
    </w:pPr>
    <w:rPr>
      <w:rFonts w:ascii="Times New Roman" w:eastAsia="Times New Roman" w:hAnsi="Times New Roman"/>
      <w:lang w:val="en-GB" w:eastAsia="en-GB" w:bidi="ar-SA"/>
    </w:rPr>
  </w:style>
  <w:style w:type="character" w:customStyle="1" w:styleId="TextChar">
    <w:name w:val="Text Char"/>
    <w:link w:val="Text"/>
    <w:rsid w:val="00AD2F73"/>
    <w:rPr>
      <w:rFonts w:ascii="Times New Roman" w:eastAsia="Times New Roman" w:hAnsi="Times New Roman"/>
      <w:sz w:val="22"/>
      <w:szCs w:val="24"/>
      <w:lang w:val="en-GB" w:eastAsia="it-IT" w:bidi="ar-SA"/>
    </w:rPr>
  </w:style>
  <w:style w:type="character" w:customStyle="1" w:styleId="TextFirstParagraphChar">
    <w:name w:val="Text_First_Paragraph Char"/>
    <w:link w:val="TextFirstParagraph"/>
    <w:rsid w:val="00AD2F73"/>
    <w:rPr>
      <w:rFonts w:ascii="Times New Roman" w:eastAsia="Times New Roman" w:hAnsi="Times New Roman"/>
      <w:sz w:val="22"/>
      <w:szCs w:val="24"/>
      <w:lang w:val="en-GB" w:eastAsia="it-IT" w:bidi="ar-SA"/>
    </w:rPr>
  </w:style>
  <w:style w:type="paragraph" w:styleId="Documentstructuur">
    <w:name w:val="Document Map"/>
    <w:basedOn w:val="Standaard"/>
    <w:link w:val="DocumentstructuurChar"/>
    <w:uiPriority w:val="99"/>
    <w:semiHidden/>
    <w:unhideWhenUsed/>
    <w:rsid w:val="00AD2F73"/>
    <w:rPr>
      <w:rFonts w:ascii="Tahoma" w:hAnsi="Tahoma"/>
      <w:sz w:val="16"/>
      <w:szCs w:val="16"/>
    </w:rPr>
  </w:style>
  <w:style w:type="character" w:customStyle="1" w:styleId="DocumentstructuurChar">
    <w:name w:val="Documentstructuur Char"/>
    <w:link w:val="Documentstructuur"/>
    <w:uiPriority w:val="99"/>
    <w:semiHidden/>
    <w:rsid w:val="00AD2F73"/>
    <w:rPr>
      <w:rFonts w:ascii="Tahoma" w:eastAsia="MS Mincho" w:hAnsi="Tahoma" w:cs="Tahoma"/>
      <w:sz w:val="16"/>
      <w:szCs w:val="16"/>
      <w:lang w:val="de-DE" w:eastAsia="ja-JP"/>
    </w:rPr>
  </w:style>
  <w:style w:type="paragraph" w:styleId="Ballontekst">
    <w:name w:val="Balloon Text"/>
    <w:basedOn w:val="Standaard"/>
    <w:link w:val="BallontekstChar"/>
    <w:uiPriority w:val="99"/>
    <w:semiHidden/>
    <w:unhideWhenUsed/>
    <w:rsid w:val="00707AFA"/>
    <w:rPr>
      <w:rFonts w:ascii="Tahoma" w:hAnsi="Tahoma"/>
      <w:sz w:val="16"/>
      <w:szCs w:val="16"/>
    </w:rPr>
  </w:style>
  <w:style w:type="character" w:customStyle="1" w:styleId="BallontekstChar">
    <w:name w:val="Ballontekst Char"/>
    <w:link w:val="Ballontekst"/>
    <w:uiPriority w:val="99"/>
    <w:semiHidden/>
    <w:rsid w:val="00707AFA"/>
    <w:rPr>
      <w:rFonts w:ascii="Tahoma" w:eastAsia="MS Mincho" w:hAnsi="Tahoma" w:cs="Tahoma"/>
      <w:sz w:val="16"/>
      <w:szCs w:val="16"/>
      <w:lang w:val="de-DE" w:eastAsia="ja-JP"/>
    </w:rPr>
  </w:style>
  <w:style w:type="paragraph" w:styleId="Koptekst">
    <w:name w:val="header"/>
    <w:basedOn w:val="Standaard"/>
    <w:link w:val="KoptekstChar"/>
    <w:uiPriority w:val="99"/>
    <w:unhideWhenUsed/>
    <w:rsid w:val="00B278D6"/>
    <w:pPr>
      <w:tabs>
        <w:tab w:val="center" w:pos="4252"/>
        <w:tab w:val="right" w:pos="8504"/>
      </w:tabs>
    </w:pPr>
  </w:style>
  <w:style w:type="character" w:customStyle="1" w:styleId="KoptekstChar">
    <w:name w:val="Koptekst Char"/>
    <w:link w:val="Koptekst"/>
    <w:uiPriority w:val="99"/>
    <w:rsid w:val="00B278D6"/>
    <w:rPr>
      <w:rFonts w:ascii="Times New Roman" w:eastAsia="MS Mincho" w:hAnsi="Times New Roman"/>
      <w:sz w:val="24"/>
      <w:szCs w:val="24"/>
      <w:lang w:val="de-DE" w:eastAsia="ja-JP"/>
    </w:rPr>
  </w:style>
  <w:style w:type="paragraph" w:styleId="Voettekst">
    <w:name w:val="footer"/>
    <w:basedOn w:val="Standaard"/>
    <w:link w:val="VoettekstChar"/>
    <w:uiPriority w:val="99"/>
    <w:unhideWhenUsed/>
    <w:rsid w:val="00B278D6"/>
    <w:pPr>
      <w:tabs>
        <w:tab w:val="center" w:pos="4252"/>
        <w:tab w:val="right" w:pos="8504"/>
      </w:tabs>
    </w:pPr>
  </w:style>
  <w:style w:type="character" w:customStyle="1" w:styleId="VoettekstChar">
    <w:name w:val="Voettekst Char"/>
    <w:link w:val="Voettekst"/>
    <w:uiPriority w:val="99"/>
    <w:rsid w:val="00B278D6"/>
    <w:rPr>
      <w:rFonts w:ascii="Times New Roman" w:eastAsia="MS Mincho" w:hAnsi="Times New Roman"/>
      <w:sz w:val="24"/>
      <w:szCs w:val="24"/>
      <w:lang w:val="de-DE" w:eastAsia="ja-JP"/>
    </w:rPr>
  </w:style>
  <w:style w:type="character" w:customStyle="1" w:styleId="Kop1Char">
    <w:name w:val="Kop 1 Char"/>
    <w:link w:val="Kop1"/>
    <w:uiPriority w:val="9"/>
    <w:rsid w:val="006C2C3A"/>
    <w:rPr>
      <w:rFonts w:ascii="Times New Roman" w:eastAsia="Times New Roman" w:hAnsi="Times New Roman" w:cs="Mangal"/>
      <w:b/>
      <w:szCs w:val="32"/>
      <w:lang w:val="en-US" w:eastAsia="it-IT"/>
    </w:rPr>
  </w:style>
  <w:style w:type="paragraph" w:customStyle="1" w:styleId="PaperTitle">
    <w:name w:val="Paper Title"/>
    <w:basedOn w:val="Kop1"/>
    <w:qFormat/>
    <w:rsid w:val="008F308B"/>
    <w:pPr>
      <w:jc w:val="left"/>
    </w:pPr>
    <w:rPr>
      <w:sz w:val="24"/>
    </w:rPr>
  </w:style>
  <w:style w:type="paragraph" w:styleId="Lijstalinea">
    <w:name w:val="List Paragraph"/>
    <w:aliases w:val="List Bullet 1"/>
    <w:basedOn w:val="Standaard"/>
    <w:uiPriority w:val="34"/>
    <w:qFormat/>
    <w:rsid w:val="00DA6DCE"/>
    <w:pPr>
      <w:numPr>
        <w:numId w:val="1"/>
      </w:numPr>
      <w:ind w:left="284" w:hanging="284"/>
      <w:contextualSpacing/>
    </w:pPr>
    <w:rPr>
      <w:lang w:val="en-GB"/>
    </w:rPr>
  </w:style>
  <w:style w:type="paragraph" w:customStyle="1" w:styleId="ReferenceList">
    <w:name w:val="Reference List"/>
    <w:basedOn w:val="Standaard"/>
    <w:qFormat/>
    <w:rsid w:val="00D83583"/>
    <w:pPr>
      <w:spacing w:after="0"/>
      <w:ind w:left="284" w:hanging="284"/>
    </w:pPr>
    <w:rPr>
      <w:sz w:val="18"/>
    </w:rPr>
  </w:style>
  <w:style w:type="paragraph" w:customStyle="1" w:styleId="Authors">
    <w:name w:val="Authors"/>
    <w:basedOn w:val="Standaard"/>
    <w:qFormat/>
    <w:rsid w:val="0074745E"/>
    <w:pPr>
      <w:jc w:val="left"/>
    </w:pPr>
  </w:style>
  <w:style w:type="paragraph" w:customStyle="1" w:styleId="NumberedList">
    <w:name w:val="Numbered List"/>
    <w:basedOn w:val="Lijstalinea"/>
    <w:qFormat/>
    <w:rsid w:val="00A75BCA"/>
    <w:pPr>
      <w:numPr>
        <w:numId w:val="2"/>
      </w:numPr>
    </w:pPr>
  </w:style>
  <w:style w:type="paragraph" w:customStyle="1" w:styleId="Acknowledgments">
    <w:name w:val="Acknowledgments"/>
    <w:basedOn w:val="Standaard"/>
    <w:qFormat/>
    <w:rsid w:val="00DA6DCE"/>
    <w:rPr>
      <w:sz w:val="18"/>
    </w:rPr>
  </w:style>
  <w:style w:type="paragraph" w:customStyle="1" w:styleId="TableFootnote">
    <w:name w:val="Table Footnote"/>
    <w:basedOn w:val="Standaard"/>
    <w:qFormat/>
    <w:rsid w:val="001D2FE1"/>
    <w:pPr>
      <w:jc w:val="left"/>
    </w:pPr>
    <w:rPr>
      <w:sz w:val="16"/>
    </w:rPr>
  </w:style>
  <w:style w:type="character" w:styleId="Verwijzingopmerking">
    <w:name w:val="annotation reference"/>
    <w:uiPriority w:val="99"/>
    <w:semiHidden/>
    <w:unhideWhenUsed/>
    <w:rsid w:val="00412CF6"/>
    <w:rPr>
      <w:sz w:val="16"/>
      <w:szCs w:val="16"/>
    </w:rPr>
  </w:style>
  <w:style w:type="paragraph" w:styleId="Tekstopmerking">
    <w:name w:val="annotation text"/>
    <w:basedOn w:val="Standaard"/>
    <w:link w:val="TekstopmerkingChar"/>
    <w:uiPriority w:val="99"/>
    <w:unhideWhenUsed/>
    <w:rsid w:val="00412CF6"/>
  </w:style>
  <w:style w:type="character" w:customStyle="1" w:styleId="TekstopmerkingChar">
    <w:name w:val="Tekst opmerking Char"/>
    <w:link w:val="Tekstopmerking"/>
    <w:uiPriority w:val="99"/>
    <w:rsid w:val="00412CF6"/>
    <w:rPr>
      <w:rFonts w:ascii="Times New Roman" w:eastAsia="Times New Roman" w:hAnsi="Times New Roman"/>
      <w:lang w:val="en-US" w:eastAsia="it-IT"/>
    </w:rPr>
  </w:style>
  <w:style w:type="paragraph" w:styleId="Onderwerpvanopmerking">
    <w:name w:val="annotation subject"/>
    <w:basedOn w:val="Tekstopmerking"/>
    <w:next w:val="Tekstopmerking"/>
    <w:link w:val="OnderwerpvanopmerkingChar"/>
    <w:uiPriority w:val="99"/>
    <w:semiHidden/>
    <w:unhideWhenUsed/>
    <w:rsid w:val="00412CF6"/>
    <w:rPr>
      <w:b/>
      <w:bCs/>
    </w:rPr>
  </w:style>
  <w:style w:type="character" w:customStyle="1" w:styleId="OnderwerpvanopmerkingChar">
    <w:name w:val="Onderwerp van opmerking Char"/>
    <w:link w:val="Onderwerpvanopmerking"/>
    <w:uiPriority w:val="99"/>
    <w:semiHidden/>
    <w:rsid w:val="00412CF6"/>
    <w:rPr>
      <w:rFonts w:ascii="Times New Roman" w:eastAsia="Times New Roman" w:hAnsi="Times New Roman"/>
      <w:b/>
      <w:bCs/>
      <w:lang w:val="en-US" w:eastAsia="it-IT"/>
    </w:rPr>
  </w:style>
  <w:style w:type="paragraph" w:styleId="Revisie">
    <w:name w:val="Revision"/>
    <w:hidden/>
    <w:uiPriority w:val="99"/>
    <w:semiHidden/>
    <w:rsid w:val="00B21501"/>
    <w:rPr>
      <w:rFonts w:ascii="Times New Roman" w:eastAsia="Times New Roman" w:hAnsi="Times New Roman"/>
      <w:lang w:eastAsia="it-IT" w:bidi="ar-SA"/>
    </w:rPr>
  </w:style>
  <w:style w:type="character" w:styleId="Zwaar">
    <w:name w:val="Strong"/>
    <w:uiPriority w:val="22"/>
    <w:qFormat/>
    <w:rsid w:val="00DB0E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0048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F2022D-B1E5-445E-BDE9-FAC59F112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1737</Words>
  <Characters>9901</Characters>
  <Application>Microsoft Office Word</Application>
  <DocSecurity>0</DocSecurity>
  <Lines>82</Lines>
  <Paragraphs>23</Paragraphs>
  <ScaleCrop>false</ScaleCrop>
  <HeadingPairs>
    <vt:vector size="8" baseType="variant">
      <vt:variant>
        <vt:lpstr>Titel</vt:lpstr>
      </vt:variant>
      <vt:variant>
        <vt:i4>1</vt:i4>
      </vt:variant>
      <vt:variant>
        <vt:lpstr>Title</vt:lpstr>
      </vt:variant>
      <vt:variant>
        <vt:i4>1</vt:i4>
      </vt:variant>
      <vt:variant>
        <vt:lpstr>Τίτλος</vt:lpstr>
      </vt:variant>
      <vt:variant>
        <vt:i4>1</vt:i4>
      </vt:variant>
      <vt:variant>
        <vt:lpstr>Επικεφαλίδες</vt:lpstr>
      </vt:variant>
      <vt:variant>
        <vt:i4>3</vt:i4>
      </vt:variant>
    </vt:vector>
  </HeadingPairs>
  <TitlesOfParts>
    <vt:vector size="6" baseType="lpstr">
      <vt:lpstr>Title in Times New Roman (10 pt Bold) Using First Capital Letters (Recommended Size: Two Lines)</vt:lpstr>
      <vt:lpstr>Title in Times New Roman (10 pt Bold) Using First Capital Letters (Recommended Size: Two Lines)</vt:lpstr>
      <vt:lpstr>Title in Times New Roman (10 pt Bold) Using First Capital Letters (Recommended Size: Two Lines)</vt:lpstr>
      <vt:lpstr/>
      <vt:lpstr>Acknowledgements</vt:lpstr>
      <vt:lpstr>References</vt:lpstr>
    </vt:vector>
  </TitlesOfParts>
  <Company>FEUP</Company>
  <LinksUpToDate>false</LinksUpToDate>
  <CharactersWithSpaces>11615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in Times New Roman (10 pt Bold) Using First Capital Letters (Recommended Size: Two Lines)</dc:title>
  <dc:subject/>
  <dc:creator>H.D. Kranis</dc:creator>
  <cp:keywords/>
  <cp:lastModifiedBy>Ben Neefs</cp:lastModifiedBy>
  <cp:revision>2</cp:revision>
  <cp:lastPrinted>2021-12-15T13:41:00Z</cp:lastPrinted>
  <dcterms:created xsi:type="dcterms:W3CDTF">2023-08-17T08:29:00Z</dcterms:created>
  <dcterms:modified xsi:type="dcterms:W3CDTF">2023-08-17T08:29:00Z</dcterms:modified>
</cp:coreProperties>
</file>